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6A21C" w14:textId="77777777" w:rsidR="00480458" w:rsidRDefault="006E20C2">
      <w:pPr>
        <w:rPr>
          <w:rFonts w:cs="Arial"/>
          <w:sz w:val="20"/>
          <w:szCs w:val="20"/>
        </w:rPr>
      </w:pPr>
      <w:r>
        <w:rPr>
          <w:rFonts w:cs="Arial"/>
          <w:b/>
          <w:noProof/>
          <w:sz w:val="32"/>
          <w:szCs w:val="32"/>
        </w:rPr>
        <w:drawing>
          <wp:anchor distT="0" distB="0" distL="114300" distR="114300" simplePos="0" relativeHeight="251659264" behindDoc="0" locked="0" layoutInCell="1" allowOverlap="1" wp14:anchorId="09B4EE19" wp14:editId="7D1EF06C">
            <wp:simplePos x="0" y="0"/>
            <wp:positionH relativeFrom="column">
              <wp:posOffset>-43180</wp:posOffset>
            </wp:positionH>
            <wp:positionV relativeFrom="paragraph">
              <wp:posOffset>-100330</wp:posOffset>
            </wp:positionV>
            <wp:extent cx="6129882" cy="847725"/>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boven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9882" cy="847725"/>
                    </a:xfrm>
                    <a:prstGeom prst="rect">
                      <a:avLst/>
                    </a:prstGeom>
                  </pic:spPr>
                </pic:pic>
              </a:graphicData>
            </a:graphic>
            <wp14:sizeRelH relativeFrom="page">
              <wp14:pctWidth>0</wp14:pctWidth>
            </wp14:sizeRelH>
            <wp14:sizeRelV relativeFrom="page">
              <wp14:pctHeight>0</wp14:pctHeight>
            </wp14:sizeRelV>
          </wp:anchor>
        </w:drawing>
      </w:r>
      <w:r w:rsidR="00F07F5B">
        <w:rPr>
          <w:rFonts w:cs="Arial"/>
          <w:sz w:val="20"/>
          <w:szCs w:val="20"/>
        </w:rPr>
        <w:t>--</w:t>
      </w:r>
    </w:p>
    <w:p w14:paraId="23F5E39D" w14:textId="77777777" w:rsidR="00410EB1" w:rsidRPr="0002518E" w:rsidRDefault="00410EB1" w:rsidP="00053117">
      <w:pPr>
        <w:rPr>
          <w:rFonts w:cs="Arial"/>
          <w:sz w:val="20"/>
          <w:szCs w:val="20"/>
        </w:rPr>
      </w:pPr>
    </w:p>
    <w:p w14:paraId="2B29D6E7" w14:textId="77777777" w:rsidR="00480458" w:rsidRDefault="00480458">
      <w:pPr>
        <w:rPr>
          <w:rFonts w:cs="Arial"/>
          <w:b/>
          <w:sz w:val="32"/>
          <w:szCs w:val="32"/>
        </w:rPr>
      </w:pPr>
    </w:p>
    <w:p w14:paraId="7F261FB9" w14:textId="77777777" w:rsidR="006065BD" w:rsidRDefault="006065BD" w:rsidP="006065BD">
      <w:pPr>
        <w:rPr>
          <w:rFonts w:cs="Arial"/>
          <w:b/>
          <w:sz w:val="32"/>
          <w:szCs w:val="32"/>
        </w:rPr>
      </w:pPr>
    </w:p>
    <w:p w14:paraId="749C0B2B" w14:textId="77777777" w:rsidR="000A5C9A" w:rsidRDefault="000A5C9A" w:rsidP="006065BD">
      <w:pPr>
        <w:rPr>
          <w:rFonts w:cs="Arial"/>
          <w:b/>
          <w:sz w:val="32"/>
          <w:szCs w:val="32"/>
        </w:rPr>
      </w:pPr>
    </w:p>
    <w:p w14:paraId="21656057" w14:textId="77777777" w:rsidR="0044318C" w:rsidRDefault="0044318C" w:rsidP="006065BD">
      <w:pPr>
        <w:rPr>
          <w:rFonts w:cs="Arial"/>
          <w:b/>
          <w:sz w:val="32"/>
          <w:szCs w:val="32"/>
        </w:rPr>
      </w:pPr>
    </w:p>
    <w:p w14:paraId="492DBCDA" w14:textId="77777777" w:rsidR="0044318C" w:rsidRDefault="0044318C" w:rsidP="006065BD">
      <w:pPr>
        <w:rPr>
          <w:rFonts w:cs="Arial"/>
          <w:b/>
          <w:sz w:val="32"/>
          <w:szCs w:val="32"/>
        </w:rPr>
      </w:pPr>
    </w:p>
    <w:p w14:paraId="7AB2C977" w14:textId="77777777" w:rsidR="00BD2479" w:rsidRDefault="00480458" w:rsidP="000A5C9A">
      <w:pPr>
        <w:pBdr>
          <w:top w:val="single" w:sz="4" w:space="1" w:color="auto"/>
          <w:left w:val="single" w:sz="4" w:space="4" w:color="auto"/>
          <w:bottom w:val="single" w:sz="4" w:space="1" w:color="auto"/>
          <w:right w:val="single" w:sz="4" w:space="4" w:color="auto"/>
        </w:pBdr>
        <w:jc w:val="center"/>
        <w:rPr>
          <w:rFonts w:cs="Arial"/>
          <w:b/>
          <w:sz w:val="32"/>
          <w:szCs w:val="32"/>
        </w:rPr>
      </w:pPr>
      <w:r>
        <w:rPr>
          <w:rFonts w:cs="Arial"/>
          <w:b/>
          <w:sz w:val="32"/>
          <w:szCs w:val="32"/>
        </w:rPr>
        <w:t>Bezol</w:t>
      </w:r>
      <w:r w:rsidR="006A16EE">
        <w:rPr>
          <w:rFonts w:cs="Arial"/>
          <w:b/>
          <w:sz w:val="32"/>
          <w:szCs w:val="32"/>
        </w:rPr>
        <w:t>diging Directeur/B</w:t>
      </w:r>
      <w:r w:rsidR="000A5C9A">
        <w:rPr>
          <w:rFonts w:cs="Arial"/>
          <w:b/>
          <w:sz w:val="32"/>
          <w:szCs w:val="32"/>
        </w:rPr>
        <w:t xml:space="preserve">estuurder </w:t>
      </w:r>
    </w:p>
    <w:p w14:paraId="37E7C501" w14:textId="77777777" w:rsidR="00302AE8" w:rsidRDefault="000A5C9A" w:rsidP="000A5C9A">
      <w:pPr>
        <w:pBdr>
          <w:top w:val="single" w:sz="4" w:space="1" w:color="auto"/>
          <w:left w:val="single" w:sz="4" w:space="4" w:color="auto"/>
          <w:bottom w:val="single" w:sz="4" w:space="1" w:color="auto"/>
          <w:right w:val="single" w:sz="4" w:space="4" w:color="auto"/>
        </w:pBdr>
        <w:jc w:val="center"/>
        <w:rPr>
          <w:rFonts w:cs="Arial"/>
          <w:b/>
          <w:sz w:val="32"/>
          <w:szCs w:val="32"/>
        </w:rPr>
      </w:pPr>
      <w:r>
        <w:rPr>
          <w:rFonts w:cs="Arial"/>
          <w:b/>
          <w:sz w:val="32"/>
          <w:szCs w:val="32"/>
        </w:rPr>
        <w:t xml:space="preserve">en </w:t>
      </w:r>
      <w:r w:rsidR="006A16EE">
        <w:rPr>
          <w:rFonts w:cs="Arial"/>
          <w:b/>
          <w:sz w:val="32"/>
          <w:szCs w:val="32"/>
        </w:rPr>
        <w:t>R</w:t>
      </w:r>
      <w:r>
        <w:rPr>
          <w:rFonts w:cs="Arial"/>
          <w:b/>
          <w:sz w:val="32"/>
          <w:szCs w:val="32"/>
        </w:rPr>
        <w:t>aad van</w:t>
      </w:r>
      <w:r w:rsidR="006A16EE">
        <w:rPr>
          <w:rFonts w:cs="Arial"/>
          <w:b/>
          <w:sz w:val="32"/>
          <w:szCs w:val="32"/>
        </w:rPr>
        <w:t xml:space="preserve"> C</w:t>
      </w:r>
      <w:r w:rsidR="00302AE8">
        <w:rPr>
          <w:rFonts w:cs="Arial"/>
          <w:b/>
          <w:sz w:val="32"/>
          <w:szCs w:val="32"/>
        </w:rPr>
        <w:t>ommissarissen</w:t>
      </w:r>
      <w:r w:rsidR="00DD63A3">
        <w:rPr>
          <w:rFonts w:cs="Arial"/>
          <w:b/>
          <w:sz w:val="32"/>
          <w:szCs w:val="32"/>
        </w:rPr>
        <w:t xml:space="preserve">  </w:t>
      </w:r>
    </w:p>
    <w:p w14:paraId="517D8B0F" w14:textId="77777777" w:rsidR="00BD2479" w:rsidRDefault="00302AE8" w:rsidP="000A5C9A">
      <w:pPr>
        <w:pBdr>
          <w:top w:val="single" w:sz="4" w:space="1" w:color="auto"/>
          <w:left w:val="single" w:sz="4" w:space="4" w:color="auto"/>
          <w:bottom w:val="single" w:sz="4" w:space="1" w:color="auto"/>
          <w:right w:val="single" w:sz="4" w:space="4" w:color="auto"/>
        </w:pBdr>
        <w:jc w:val="center"/>
        <w:rPr>
          <w:rFonts w:cs="Arial"/>
          <w:b/>
          <w:sz w:val="32"/>
          <w:szCs w:val="32"/>
        </w:rPr>
      </w:pPr>
      <w:r>
        <w:rPr>
          <w:rFonts w:cs="Arial"/>
          <w:b/>
          <w:sz w:val="32"/>
          <w:szCs w:val="32"/>
        </w:rPr>
        <w:t>2019</w:t>
      </w:r>
      <w:r w:rsidR="00DD63A3">
        <w:rPr>
          <w:rFonts w:cs="Arial"/>
          <w:b/>
          <w:sz w:val="32"/>
          <w:szCs w:val="32"/>
        </w:rPr>
        <w:t xml:space="preserve">   </w:t>
      </w:r>
    </w:p>
    <w:p w14:paraId="584C942B" w14:textId="77777777" w:rsidR="00480458" w:rsidRDefault="00480458" w:rsidP="00480458">
      <w:pPr>
        <w:jc w:val="center"/>
        <w:rPr>
          <w:rFonts w:cs="Arial"/>
          <w:b/>
          <w:sz w:val="32"/>
          <w:szCs w:val="32"/>
        </w:rPr>
      </w:pPr>
    </w:p>
    <w:p w14:paraId="0CDD07AC" w14:textId="77777777" w:rsidR="00A60B12" w:rsidRDefault="00A60B12" w:rsidP="00480458">
      <w:pPr>
        <w:jc w:val="center"/>
        <w:rPr>
          <w:rFonts w:cs="Arial"/>
          <w:b/>
          <w:sz w:val="32"/>
          <w:szCs w:val="32"/>
        </w:rPr>
      </w:pPr>
    </w:p>
    <w:p w14:paraId="167C00FE" w14:textId="77777777" w:rsidR="00A60B12" w:rsidRDefault="00A60B12" w:rsidP="00480458">
      <w:pPr>
        <w:jc w:val="center"/>
        <w:rPr>
          <w:rFonts w:cs="Arial"/>
          <w:b/>
          <w:sz w:val="32"/>
          <w:szCs w:val="32"/>
        </w:rPr>
      </w:pPr>
    </w:p>
    <w:p w14:paraId="2E3EC9E5" w14:textId="77777777" w:rsidR="00480458" w:rsidRPr="00111C57" w:rsidRDefault="00480458" w:rsidP="00480458">
      <w:pPr>
        <w:jc w:val="center"/>
        <w:rPr>
          <w:rFonts w:cs="Arial"/>
          <w:b/>
        </w:rPr>
      </w:pPr>
    </w:p>
    <w:p w14:paraId="39D423D1" w14:textId="77777777" w:rsidR="006065BD" w:rsidRDefault="006065BD" w:rsidP="002846AF">
      <w:pPr>
        <w:rPr>
          <w:rFonts w:cs="Arial"/>
          <w:sz w:val="22"/>
          <w:szCs w:val="22"/>
        </w:rPr>
      </w:pPr>
    </w:p>
    <w:p w14:paraId="1A6EE9A9" w14:textId="77777777" w:rsidR="006065BD" w:rsidRDefault="006065BD" w:rsidP="002846AF">
      <w:pPr>
        <w:rPr>
          <w:rFonts w:cs="Arial"/>
          <w:sz w:val="22"/>
          <w:szCs w:val="22"/>
        </w:rPr>
      </w:pPr>
    </w:p>
    <w:p w14:paraId="2C06BEFB" w14:textId="77777777" w:rsidR="006065BD" w:rsidRDefault="008B088D" w:rsidP="002846AF">
      <w:pPr>
        <w:rPr>
          <w:rFonts w:cs="Arial"/>
          <w:sz w:val="22"/>
          <w:szCs w:val="22"/>
        </w:rPr>
      </w:pPr>
      <w:r>
        <w:rPr>
          <w:noProof/>
        </w:rPr>
        <w:drawing>
          <wp:inline distT="0" distB="0" distL="0" distR="0" wp14:anchorId="26FA5A0B" wp14:editId="6D5D26BE">
            <wp:extent cx="5759450" cy="2879725"/>
            <wp:effectExtent l="0" t="0" r="0" b="0"/>
            <wp:docPr id="1" name="Afbeelding 1" descr="https://www.burobas.nl/wp-content/uploads/2017/06/G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robas.nl/wp-content/uploads/2017/06/GEV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879725"/>
                    </a:xfrm>
                    <a:prstGeom prst="rect">
                      <a:avLst/>
                    </a:prstGeom>
                    <a:noFill/>
                    <a:ln>
                      <a:noFill/>
                    </a:ln>
                  </pic:spPr>
                </pic:pic>
              </a:graphicData>
            </a:graphic>
          </wp:inline>
        </w:drawing>
      </w:r>
    </w:p>
    <w:p w14:paraId="19D95AB5" w14:textId="77777777" w:rsidR="006065BD" w:rsidRDefault="006065BD" w:rsidP="002846AF">
      <w:pPr>
        <w:rPr>
          <w:rFonts w:cs="Arial"/>
          <w:sz w:val="22"/>
          <w:szCs w:val="22"/>
        </w:rPr>
      </w:pPr>
    </w:p>
    <w:p w14:paraId="42799C15" w14:textId="77777777" w:rsidR="006065BD" w:rsidRDefault="006065BD" w:rsidP="002846AF">
      <w:pPr>
        <w:rPr>
          <w:rFonts w:cs="Arial"/>
          <w:sz w:val="22"/>
          <w:szCs w:val="22"/>
        </w:rPr>
      </w:pPr>
    </w:p>
    <w:p w14:paraId="4E65B2A9" w14:textId="77777777" w:rsidR="006065BD" w:rsidRDefault="006065BD" w:rsidP="002846AF">
      <w:pPr>
        <w:rPr>
          <w:rFonts w:cs="Arial"/>
          <w:sz w:val="22"/>
          <w:szCs w:val="22"/>
        </w:rPr>
      </w:pPr>
    </w:p>
    <w:p w14:paraId="2E83DFDA" w14:textId="77777777" w:rsidR="006065BD" w:rsidRDefault="006065BD" w:rsidP="002846AF">
      <w:pPr>
        <w:rPr>
          <w:rFonts w:cs="Arial"/>
          <w:sz w:val="22"/>
          <w:szCs w:val="22"/>
        </w:rPr>
      </w:pPr>
    </w:p>
    <w:p w14:paraId="142F7B99" w14:textId="77777777" w:rsidR="00B74B83" w:rsidRDefault="00B74B83" w:rsidP="00C07C91">
      <w:pPr>
        <w:rPr>
          <w:rFonts w:cs="Arial"/>
          <w:sz w:val="22"/>
          <w:szCs w:val="22"/>
        </w:rPr>
      </w:pPr>
    </w:p>
    <w:p w14:paraId="7CA56868" w14:textId="77777777" w:rsidR="008B088D" w:rsidRDefault="008B088D" w:rsidP="00C07C91">
      <w:pPr>
        <w:rPr>
          <w:rFonts w:cs="Arial"/>
          <w:sz w:val="22"/>
          <w:szCs w:val="22"/>
        </w:rPr>
      </w:pPr>
    </w:p>
    <w:p w14:paraId="70A35716" w14:textId="77777777" w:rsidR="008B088D" w:rsidRDefault="008B088D" w:rsidP="00C07C91">
      <w:pPr>
        <w:rPr>
          <w:rFonts w:cs="Arial"/>
          <w:sz w:val="22"/>
          <w:szCs w:val="22"/>
        </w:rPr>
      </w:pPr>
    </w:p>
    <w:p w14:paraId="4550EA31" w14:textId="77777777" w:rsidR="008B088D" w:rsidRDefault="008B088D" w:rsidP="00C07C91">
      <w:pPr>
        <w:rPr>
          <w:rFonts w:cs="Arial"/>
          <w:sz w:val="22"/>
          <w:szCs w:val="22"/>
        </w:rPr>
      </w:pPr>
    </w:p>
    <w:p w14:paraId="4C3535BD" w14:textId="77777777" w:rsidR="008B088D" w:rsidRDefault="008B088D" w:rsidP="00C07C91">
      <w:pPr>
        <w:rPr>
          <w:rFonts w:cs="Arial"/>
          <w:sz w:val="22"/>
          <w:szCs w:val="22"/>
        </w:rPr>
      </w:pPr>
    </w:p>
    <w:p w14:paraId="305B68A1" w14:textId="77777777" w:rsidR="008B088D" w:rsidRDefault="008B088D" w:rsidP="00C07C91">
      <w:pPr>
        <w:rPr>
          <w:rFonts w:cs="Arial"/>
          <w:sz w:val="22"/>
          <w:szCs w:val="22"/>
        </w:rPr>
      </w:pPr>
    </w:p>
    <w:p w14:paraId="3DC9C194" w14:textId="77777777" w:rsidR="008B088D" w:rsidRDefault="008B088D" w:rsidP="00C07C91">
      <w:pPr>
        <w:rPr>
          <w:rFonts w:cs="Arial"/>
          <w:b/>
          <w:sz w:val="32"/>
          <w:szCs w:val="32"/>
        </w:rPr>
      </w:pPr>
    </w:p>
    <w:p w14:paraId="0014237C" w14:textId="77777777" w:rsidR="00B74B83" w:rsidRDefault="00B74B83" w:rsidP="00C07C91">
      <w:pPr>
        <w:rPr>
          <w:rFonts w:cs="Arial"/>
          <w:b/>
          <w:sz w:val="32"/>
          <w:szCs w:val="32"/>
        </w:rPr>
      </w:pPr>
    </w:p>
    <w:p w14:paraId="1FA201EC" w14:textId="79271487" w:rsidR="00A369B5" w:rsidRPr="00A369B5" w:rsidRDefault="00B74B83" w:rsidP="00A369B5">
      <w:pPr>
        <w:pBdr>
          <w:top w:val="single" w:sz="4" w:space="1" w:color="auto"/>
          <w:left w:val="single" w:sz="4" w:space="4" w:color="auto"/>
          <w:bottom w:val="single" w:sz="4" w:space="1" w:color="auto"/>
          <w:right w:val="single" w:sz="4" w:space="4" w:color="auto"/>
        </w:pBdr>
        <w:rPr>
          <w:rFonts w:cs="Arial"/>
          <w:sz w:val="20"/>
          <w:szCs w:val="20"/>
        </w:rPr>
      </w:pPr>
      <w:r w:rsidRPr="00A369B5">
        <w:rPr>
          <w:rFonts w:cs="Arial"/>
          <w:sz w:val="20"/>
          <w:szCs w:val="20"/>
        </w:rPr>
        <w:t>Versie:</w:t>
      </w:r>
      <w:r w:rsidR="00BD4681">
        <w:rPr>
          <w:rFonts w:cs="Arial"/>
          <w:sz w:val="20"/>
          <w:szCs w:val="20"/>
        </w:rPr>
        <w:t xml:space="preserve"> Maart 2019</w:t>
      </w:r>
    </w:p>
    <w:p w14:paraId="25308537" w14:textId="77777777" w:rsidR="008F34CC" w:rsidRPr="00A369B5" w:rsidRDefault="008F34CC" w:rsidP="008F34CC">
      <w:pPr>
        <w:rPr>
          <w:rFonts w:cs="Arial"/>
          <w:sz w:val="20"/>
          <w:szCs w:val="20"/>
        </w:rPr>
      </w:pPr>
    </w:p>
    <w:p w14:paraId="51736539" w14:textId="77777777" w:rsidR="008F34CC" w:rsidRDefault="008F34CC" w:rsidP="008F34CC">
      <w:pPr>
        <w:rPr>
          <w:rFonts w:cs="Arial"/>
          <w:sz w:val="22"/>
          <w:szCs w:val="22"/>
        </w:rPr>
      </w:pPr>
    </w:p>
    <w:p w14:paraId="52FF182B" w14:textId="77777777" w:rsidR="008F34CC" w:rsidRDefault="008F34CC" w:rsidP="008F34CC">
      <w:pPr>
        <w:rPr>
          <w:rFonts w:cs="Arial"/>
          <w:sz w:val="22"/>
          <w:szCs w:val="22"/>
        </w:rPr>
      </w:pPr>
    </w:p>
    <w:p w14:paraId="1F4F0902" w14:textId="77777777" w:rsidR="00D42B24" w:rsidRDefault="00D42B24" w:rsidP="008F34CC">
      <w:pPr>
        <w:rPr>
          <w:rFonts w:cs="Arial"/>
          <w:sz w:val="22"/>
          <w:szCs w:val="22"/>
        </w:rPr>
      </w:pPr>
    </w:p>
    <w:p w14:paraId="36194DF8" w14:textId="77777777" w:rsidR="00D42B24" w:rsidRPr="00C939C2" w:rsidRDefault="00D42B24" w:rsidP="004E66CE">
      <w:pPr>
        <w:jc w:val="center"/>
        <w:rPr>
          <w:rFonts w:cs="Arial"/>
          <w:sz w:val="32"/>
          <w:szCs w:val="32"/>
        </w:rPr>
      </w:pPr>
      <w:r w:rsidRPr="00C939C2">
        <w:rPr>
          <w:rFonts w:cs="Arial"/>
          <w:b/>
          <w:sz w:val="32"/>
          <w:szCs w:val="32"/>
        </w:rPr>
        <w:t>Inhoud</w:t>
      </w:r>
    </w:p>
    <w:p w14:paraId="03D0FE6F" w14:textId="77777777" w:rsidR="00D42B24" w:rsidRPr="004E66CE" w:rsidRDefault="00D42B24" w:rsidP="004E66CE">
      <w:pPr>
        <w:rPr>
          <w:rFonts w:cs="Arial"/>
          <w:sz w:val="20"/>
          <w:szCs w:val="20"/>
        </w:rPr>
      </w:pPr>
    </w:p>
    <w:p w14:paraId="03BDABEA" w14:textId="77777777" w:rsidR="00D42B24" w:rsidRPr="004E66CE" w:rsidRDefault="00D42B24" w:rsidP="004E66CE">
      <w:pPr>
        <w:rPr>
          <w:rFonts w:cs="Arial"/>
          <w:sz w:val="20"/>
          <w:szCs w:val="20"/>
        </w:rPr>
      </w:pPr>
    </w:p>
    <w:p w14:paraId="1E78DD58" w14:textId="77777777" w:rsidR="00D42B24" w:rsidRPr="004E66CE" w:rsidRDefault="00D42B24" w:rsidP="004E66CE">
      <w:pPr>
        <w:rPr>
          <w:rFonts w:cs="Arial"/>
          <w:sz w:val="20"/>
          <w:szCs w:val="20"/>
        </w:rPr>
      </w:pPr>
    </w:p>
    <w:p w14:paraId="1DD02853" w14:textId="77777777" w:rsidR="00D42B24" w:rsidRPr="004E66CE" w:rsidRDefault="00AA7201" w:rsidP="00AA7201">
      <w:pPr>
        <w:rPr>
          <w:rFonts w:cs="Arial"/>
          <w:sz w:val="20"/>
          <w:szCs w:val="20"/>
        </w:rPr>
      </w:pPr>
      <w:r>
        <w:rPr>
          <w:rFonts w:cs="Arial"/>
          <w:b/>
          <w:sz w:val="32"/>
          <w:szCs w:val="32"/>
        </w:rPr>
        <w:t xml:space="preserve">  </w:t>
      </w:r>
      <w:r w:rsidR="00D42B24" w:rsidRPr="00AA7201">
        <w:rPr>
          <w:rFonts w:cs="Arial"/>
          <w:b/>
          <w:sz w:val="32"/>
          <w:szCs w:val="32"/>
        </w:rPr>
        <w:t>Onderwerp</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D42B24" w:rsidRPr="00AA7201">
        <w:rPr>
          <w:rFonts w:cs="Arial"/>
          <w:sz w:val="32"/>
          <w:szCs w:val="32"/>
        </w:rPr>
        <w:tab/>
      </w:r>
      <w:r>
        <w:rPr>
          <w:rFonts w:cs="Arial"/>
          <w:sz w:val="32"/>
          <w:szCs w:val="32"/>
        </w:rPr>
        <w:tab/>
      </w:r>
      <w:r w:rsidR="00D42B24" w:rsidRPr="00AA7201">
        <w:rPr>
          <w:rFonts w:cs="Arial"/>
          <w:b/>
          <w:sz w:val="32"/>
          <w:szCs w:val="32"/>
        </w:rPr>
        <w:t>Pagina</w:t>
      </w:r>
    </w:p>
    <w:p w14:paraId="55A7CA33" w14:textId="77777777" w:rsidR="00D42B24" w:rsidRPr="004E66CE" w:rsidRDefault="00D42B24" w:rsidP="004E66CE">
      <w:pPr>
        <w:rPr>
          <w:rFonts w:cs="Arial"/>
          <w:sz w:val="20"/>
          <w:szCs w:val="20"/>
        </w:rPr>
      </w:pPr>
    </w:p>
    <w:p w14:paraId="2104DC66" w14:textId="77777777" w:rsidR="00D2188A" w:rsidRPr="004E66CE" w:rsidRDefault="00D2188A" w:rsidP="004E66CE">
      <w:pPr>
        <w:rPr>
          <w:rFonts w:cs="Arial"/>
          <w:sz w:val="20"/>
          <w:szCs w:val="20"/>
        </w:rPr>
      </w:pPr>
    </w:p>
    <w:p w14:paraId="5287EEAC" w14:textId="77777777" w:rsidR="00D2188A" w:rsidRPr="004E66CE" w:rsidRDefault="00D2188A" w:rsidP="004E66CE">
      <w:pPr>
        <w:rPr>
          <w:rFonts w:cs="Arial"/>
          <w:sz w:val="20"/>
          <w:szCs w:val="20"/>
        </w:rPr>
      </w:pPr>
    </w:p>
    <w:p w14:paraId="43DC3079" w14:textId="77777777" w:rsidR="00D2188A" w:rsidRPr="004E66CE" w:rsidRDefault="00D2188A" w:rsidP="004E66CE">
      <w:pPr>
        <w:rPr>
          <w:rFonts w:cs="Arial"/>
          <w:sz w:val="20"/>
          <w:szCs w:val="20"/>
        </w:rPr>
      </w:pPr>
    </w:p>
    <w:p w14:paraId="713C72B0" w14:textId="77777777" w:rsidR="00D42B24" w:rsidRPr="004E66CE" w:rsidRDefault="00D42B24" w:rsidP="004E66CE">
      <w:pPr>
        <w:rPr>
          <w:rFonts w:cs="Arial"/>
          <w:sz w:val="20"/>
          <w:szCs w:val="20"/>
        </w:rPr>
      </w:pPr>
    </w:p>
    <w:p w14:paraId="3708B6E2" w14:textId="77777777" w:rsidR="00D42B24" w:rsidRPr="004E66CE" w:rsidRDefault="00B96CCB" w:rsidP="00E726F6">
      <w:pPr>
        <w:pStyle w:val="Lijstalinea"/>
        <w:numPr>
          <w:ilvl w:val="0"/>
          <w:numId w:val="3"/>
        </w:numPr>
        <w:rPr>
          <w:rFonts w:cs="Arial"/>
          <w:b/>
          <w:sz w:val="20"/>
          <w:szCs w:val="20"/>
        </w:rPr>
      </w:pPr>
      <w:r>
        <w:rPr>
          <w:rFonts w:cs="Arial"/>
          <w:b/>
          <w:sz w:val="20"/>
          <w:szCs w:val="20"/>
        </w:rPr>
        <w:t>B</w:t>
      </w:r>
      <w:r w:rsidR="00D42B24" w:rsidRPr="004E66CE">
        <w:rPr>
          <w:rFonts w:cs="Arial"/>
          <w:b/>
          <w:sz w:val="20"/>
          <w:szCs w:val="20"/>
        </w:rPr>
        <w:t>ezoldiging</w:t>
      </w:r>
      <w:r>
        <w:rPr>
          <w:rFonts w:cs="Arial"/>
          <w:b/>
          <w:sz w:val="20"/>
          <w:szCs w:val="20"/>
        </w:rPr>
        <w:t>skader</w:t>
      </w:r>
      <w:r>
        <w:rPr>
          <w:rFonts w:cs="Arial"/>
          <w:b/>
          <w:sz w:val="20"/>
          <w:szCs w:val="20"/>
        </w:rPr>
        <w:tab/>
      </w:r>
      <w:r>
        <w:rPr>
          <w:rFonts w:cs="Arial"/>
          <w:b/>
          <w:sz w:val="20"/>
          <w:szCs w:val="20"/>
        </w:rPr>
        <w:tab/>
      </w:r>
      <w:r>
        <w:rPr>
          <w:rFonts w:cs="Arial"/>
          <w:b/>
          <w:sz w:val="20"/>
          <w:szCs w:val="20"/>
        </w:rPr>
        <w:tab/>
      </w:r>
      <w:r w:rsidR="00067EA7" w:rsidRPr="004E66CE">
        <w:rPr>
          <w:rFonts w:cs="Arial"/>
          <w:b/>
          <w:sz w:val="20"/>
          <w:szCs w:val="20"/>
        </w:rPr>
        <w:tab/>
      </w:r>
      <w:r w:rsidR="00067EA7" w:rsidRPr="004E66CE">
        <w:rPr>
          <w:rFonts w:cs="Arial"/>
          <w:b/>
          <w:sz w:val="20"/>
          <w:szCs w:val="20"/>
        </w:rPr>
        <w:tab/>
      </w:r>
      <w:r w:rsidR="00067EA7" w:rsidRPr="004E66CE">
        <w:rPr>
          <w:rFonts w:cs="Arial"/>
          <w:b/>
          <w:sz w:val="20"/>
          <w:szCs w:val="20"/>
        </w:rPr>
        <w:tab/>
      </w:r>
      <w:r w:rsidR="004E66CE">
        <w:rPr>
          <w:rFonts w:cs="Arial"/>
          <w:b/>
          <w:sz w:val="20"/>
          <w:szCs w:val="20"/>
        </w:rPr>
        <w:tab/>
      </w:r>
      <w:r w:rsidR="00067EA7" w:rsidRPr="004E66CE">
        <w:rPr>
          <w:rFonts w:cs="Arial"/>
          <w:sz w:val="20"/>
          <w:szCs w:val="20"/>
        </w:rPr>
        <w:t>3</w:t>
      </w:r>
    </w:p>
    <w:p w14:paraId="645CDA22" w14:textId="77777777" w:rsidR="00D42B24" w:rsidRPr="004E66CE" w:rsidRDefault="00D42B24" w:rsidP="004E66CE">
      <w:pPr>
        <w:rPr>
          <w:rFonts w:cs="Arial"/>
          <w:sz w:val="20"/>
          <w:szCs w:val="20"/>
        </w:rPr>
      </w:pPr>
    </w:p>
    <w:p w14:paraId="592948FB" w14:textId="77777777" w:rsidR="007D319B" w:rsidRPr="004E66CE" w:rsidRDefault="007D319B" w:rsidP="00E726F6">
      <w:pPr>
        <w:pStyle w:val="Lijstalinea"/>
        <w:numPr>
          <w:ilvl w:val="0"/>
          <w:numId w:val="3"/>
        </w:numPr>
        <w:rPr>
          <w:rFonts w:cs="Arial"/>
          <w:b/>
          <w:sz w:val="20"/>
          <w:szCs w:val="20"/>
        </w:rPr>
      </w:pPr>
      <w:r w:rsidRPr="004E66CE">
        <w:rPr>
          <w:rFonts w:cs="Arial"/>
          <w:b/>
          <w:sz w:val="20"/>
          <w:szCs w:val="20"/>
        </w:rPr>
        <w:t>Actuele bezoldiging</w:t>
      </w:r>
      <w:r w:rsidR="00067EA7" w:rsidRPr="004E66CE">
        <w:rPr>
          <w:rFonts w:cs="Arial"/>
          <w:b/>
          <w:sz w:val="20"/>
          <w:szCs w:val="20"/>
        </w:rPr>
        <w:tab/>
      </w:r>
      <w:r w:rsidR="00067EA7" w:rsidRPr="004E66CE">
        <w:rPr>
          <w:rFonts w:cs="Arial"/>
          <w:b/>
          <w:sz w:val="20"/>
          <w:szCs w:val="20"/>
        </w:rPr>
        <w:tab/>
      </w:r>
      <w:r w:rsidR="00067EA7" w:rsidRPr="004E66CE">
        <w:rPr>
          <w:rFonts w:cs="Arial"/>
          <w:b/>
          <w:sz w:val="20"/>
          <w:szCs w:val="20"/>
        </w:rPr>
        <w:tab/>
      </w:r>
      <w:r w:rsidR="00067EA7" w:rsidRPr="004E66CE">
        <w:rPr>
          <w:rFonts w:cs="Arial"/>
          <w:b/>
          <w:sz w:val="20"/>
          <w:szCs w:val="20"/>
        </w:rPr>
        <w:tab/>
      </w:r>
      <w:r w:rsidR="00067EA7" w:rsidRPr="004E66CE">
        <w:rPr>
          <w:rFonts w:cs="Arial"/>
          <w:b/>
          <w:sz w:val="20"/>
          <w:szCs w:val="20"/>
        </w:rPr>
        <w:tab/>
      </w:r>
      <w:r w:rsidR="00067EA7" w:rsidRPr="004E66CE">
        <w:rPr>
          <w:rFonts w:cs="Arial"/>
          <w:b/>
          <w:sz w:val="20"/>
          <w:szCs w:val="20"/>
        </w:rPr>
        <w:tab/>
      </w:r>
      <w:r w:rsidR="00067EA7" w:rsidRPr="004E66CE">
        <w:rPr>
          <w:rFonts w:cs="Arial"/>
          <w:b/>
          <w:sz w:val="20"/>
          <w:szCs w:val="20"/>
        </w:rPr>
        <w:tab/>
      </w:r>
      <w:r w:rsidR="00904DE4">
        <w:rPr>
          <w:rFonts w:cs="Arial"/>
          <w:sz w:val="20"/>
          <w:szCs w:val="20"/>
        </w:rPr>
        <w:t>5</w:t>
      </w:r>
    </w:p>
    <w:p w14:paraId="1FE19DFA" w14:textId="77777777" w:rsidR="00890D1E" w:rsidRPr="004E66CE" w:rsidRDefault="00890D1E" w:rsidP="004E66CE">
      <w:pPr>
        <w:rPr>
          <w:rFonts w:cs="Arial"/>
          <w:sz w:val="20"/>
          <w:szCs w:val="20"/>
        </w:rPr>
      </w:pPr>
    </w:p>
    <w:p w14:paraId="2D763CAA" w14:textId="77777777" w:rsidR="00890D1E" w:rsidRPr="0080219D" w:rsidRDefault="00890D1E" w:rsidP="00E726F6">
      <w:pPr>
        <w:pStyle w:val="Lijstalinea"/>
        <w:numPr>
          <w:ilvl w:val="0"/>
          <w:numId w:val="3"/>
        </w:numPr>
        <w:rPr>
          <w:rFonts w:cs="Arial"/>
          <w:sz w:val="20"/>
          <w:szCs w:val="20"/>
        </w:rPr>
      </w:pPr>
      <w:r w:rsidRPr="0080219D">
        <w:rPr>
          <w:rFonts w:cs="Arial"/>
          <w:b/>
          <w:sz w:val="20"/>
          <w:szCs w:val="20"/>
        </w:rPr>
        <w:t>Vergoeding bij beëindigen dienstverband</w:t>
      </w:r>
      <w:r w:rsidR="00067EA7" w:rsidRPr="0080219D">
        <w:rPr>
          <w:rFonts w:cs="Arial"/>
          <w:b/>
          <w:sz w:val="20"/>
          <w:szCs w:val="20"/>
        </w:rPr>
        <w:tab/>
      </w:r>
      <w:r w:rsidR="00067EA7" w:rsidRPr="0080219D">
        <w:rPr>
          <w:rFonts w:cs="Arial"/>
          <w:sz w:val="20"/>
          <w:szCs w:val="20"/>
        </w:rPr>
        <w:tab/>
      </w:r>
      <w:r w:rsidR="00067EA7" w:rsidRPr="0080219D">
        <w:rPr>
          <w:rFonts w:cs="Arial"/>
          <w:sz w:val="20"/>
          <w:szCs w:val="20"/>
        </w:rPr>
        <w:tab/>
      </w:r>
      <w:r w:rsidR="00904DE4">
        <w:rPr>
          <w:rFonts w:cs="Arial"/>
          <w:sz w:val="20"/>
          <w:szCs w:val="20"/>
        </w:rPr>
        <w:tab/>
        <w:t>6</w:t>
      </w:r>
    </w:p>
    <w:p w14:paraId="2C020C1E" w14:textId="77777777" w:rsidR="00890D1E" w:rsidRPr="004E66CE" w:rsidRDefault="00067EA7" w:rsidP="0080219D">
      <w:pPr>
        <w:pStyle w:val="Lijstalinea"/>
        <w:rPr>
          <w:rFonts w:cs="Arial"/>
          <w:sz w:val="20"/>
          <w:szCs w:val="20"/>
        </w:rPr>
      </w:pPr>
      <w:r w:rsidRPr="004E66CE">
        <w:rPr>
          <w:rFonts w:cs="Arial"/>
          <w:sz w:val="20"/>
          <w:szCs w:val="20"/>
        </w:rPr>
        <w:tab/>
      </w:r>
      <w:r w:rsidRPr="004E66CE">
        <w:rPr>
          <w:rFonts w:cs="Arial"/>
          <w:sz w:val="20"/>
          <w:szCs w:val="20"/>
        </w:rPr>
        <w:tab/>
      </w:r>
      <w:r w:rsidRPr="004E66CE">
        <w:rPr>
          <w:rFonts w:cs="Arial"/>
          <w:sz w:val="20"/>
          <w:szCs w:val="20"/>
        </w:rPr>
        <w:tab/>
      </w:r>
      <w:r w:rsidR="004E66CE">
        <w:rPr>
          <w:rFonts w:cs="Arial"/>
          <w:sz w:val="20"/>
          <w:szCs w:val="20"/>
        </w:rPr>
        <w:tab/>
      </w:r>
    </w:p>
    <w:p w14:paraId="6597A3E0" w14:textId="77777777" w:rsidR="00890D1E" w:rsidRPr="004E66CE" w:rsidRDefault="00890D1E" w:rsidP="004E66CE">
      <w:pPr>
        <w:pStyle w:val="Lijstalinea"/>
        <w:rPr>
          <w:rFonts w:cs="Arial"/>
          <w:sz w:val="20"/>
          <w:szCs w:val="20"/>
        </w:rPr>
      </w:pPr>
    </w:p>
    <w:p w14:paraId="0576C56F" w14:textId="77777777" w:rsidR="00890D1E" w:rsidRPr="004E66CE" w:rsidRDefault="00890D1E" w:rsidP="004E66CE">
      <w:pPr>
        <w:rPr>
          <w:rFonts w:cs="Arial"/>
          <w:sz w:val="20"/>
          <w:szCs w:val="20"/>
        </w:rPr>
      </w:pPr>
    </w:p>
    <w:p w14:paraId="3880ECDF" w14:textId="77777777" w:rsidR="00890D1E" w:rsidRPr="004E66CE" w:rsidRDefault="00890D1E" w:rsidP="004E66CE">
      <w:pPr>
        <w:rPr>
          <w:rFonts w:cs="Arial"/>
          <w:sz w:val="20"/>
          <w:szCs w:val="20"/>
        </w:rPr>
      </w:pPr>
    </w:p>
    <w:p w14:paraId="450BEDAB" w14:textId="77777777" w:rsidR="00890D1E" w:rsidRPr="004E66CE" w:rsidRDefault="00890D1E" w:rsidP="004E66CE">
      <w:pPr>
        <w:rPr>
          <w:rFonts w:cs="Arial"/>
          <w:sz w:val="20"/>
          <w:szCs w:val="20"/>
        </w:rPr>
      </w:pPr>
    </w:p>
    <w:p w14:paraId="75A99DF9" w14:textId="77777777" w:rsidR="00904DE4" w:rsidRDefault="00904DE4">
      <w:pPr>
        <w:rPr>
          <w:rFonts w:cs="Arial"/>
          <w:sz w:val="22"/>
          <w:szCs w:val="22"/>
        </w:rPr>
      </w:pPr>
      <w:r>
        <w:rPr>
          <w:rFonts w:cs="Arial"/>
          <w:sz w:val="22"/>
          <w:szCs w:val="22"/>
        </w:rPr>
        <w:br w:type="page"/>
      </w:r>
    </w:p>
    <w:p w14:paraId="071E4608" w14:textId="77777777" w:rsidR="00D42B24" w:rsidRDefault="00D42B24" w:rsidP="008F34CC">
      <w:pPr>
        <w:rPr>
          <w:rFonts w:cs="Arial"/>
          <w:sz w:val="22"/>
          <w:szCs w:val="22"/>
        </w:rPr>
      </w:pPr>
    </w:p>
    <w:p w14:paraId="2F715C07" w14:textId="77777777" w:rsidR="00F4717D" w:rsidRPr="00271308" w:rsidRDefault="00B96CCB" w:rsidP="00067EA7">
      <w:pPr>
        <w:jc w:val="center"/>
        <w:rPr>
          <w:rFonts w:cs="Arial"/>
          <w:b/>
          <w:sz w:val="32"/>
          <w:szCs w:val="32"/>
        </w:rPr>
      </w:pPr>
      <w:r>
        <w:rPr>
          <w:rFonts w:cs="Arial"/>
          <w:b/>
          <w:sz w:val="32"/>
          <w:szCs w:val="32"/>
        </w:rPr>
        <w:t>B</w:t>
      </w:r>
      <w:r w:rsidR="00053117" w:rsidRPr="00271308">
        <w:rPr>
          <w:rFonts w:cs="Arial"/>
          <w:b/>
          <w:sz w:val="32"/>
          <w:szCs w:val="32"/>
        </w:rPr>
        <w:t>ezoldiging</w:t>
      </w:r>
      <w:r>
        <w:rPr>
          <w:rFonts w:cs="Arial"/>
          <w:b/>
          <w:sz w:val="32"/>
          <w:szCs w:val="32"/>
        </w:rPr>
        <w:t>skader</w:t>
      </w:r>
    </w:p>
    <w:p w14:paraId="2AE43815" w14:textId="77777777" w:rsidR="00F4717D" w:rsidRPr="0002518E" w:rsidRDefault="00F4717D" w:rsidP="00F4717D">
      <w:pPr>
        <w:rPr>
          <w:rFonts w:cs="Arial"/>
          <w:sz w:val="20"/>
          <w:szCs w:val="20"/>
        </w:rPr>
      </w:pPr>
    </w:p>
    <w:p w14:paraId="104858AC" w14:textId="77777777" w:rsidR="00C07C91" w:rsidRDefault="00F4717D" w:rsidP="00F4717D">
      <w:pPr>
        <w:rPr>
          <w:rFonts w:cs="Arial"/>
          <w:sz w:val="20"/>
          <w:szCs w:val="20"/>
        </w:rPr>
      </w:pPr>
      <w:r w:rsidRPr="0002518E">
        <w:rPr>
          <w:rFonts w:cs="Arial"/>
          <w:sz w:val="20"/>
          <w:szCs w:val="20"/>
        </w:rPr>
        <w:t xml:space="preserve">In dit beleidskader wordt op hoofdlijnen de </w:t>
      </w:r>
      <w:r w:rsidR="0002518E">
        <w:rPr>
          <w:rFonts w:cs="Arial"/>
          <w:sz w:val="20"/>
          <w:szCs w:val="20"/>
        </w:rPr>
        <w:t xml:space="preserve">wettelijke context en de </w:t>
      </w:r>
      <w:r w:rsidRPr="0002518E">
        <w:rPr>
          <w:rFonts w:cs="Arial"/>
          <w:sz w:val="20"/>
          <w:szCs w:val="20"/>
        </w:rPr>
        <w:t>afspraken rondom bezoldi</w:t>
      </w:r>
      <w:r w:rsidR="00410EB1" w:rsidRPr="0002518E">
        <w:rPr>
          <w:rFonts w:cs="Arial"/>
          <w:sz w:val="20"/>
          <w:szCs w:val="20"/>
        </w:rPr>
        <w:t xml:space="preserve">ging </w:t>
      </w:r>
      <w:r w:rsidR="000F0048">
        <w:rPr>
          <w:rFonts w:cs="Arial"/>
          <w:sz w:val="20"/>
          <w:szCs w:val="20"/>
        </w:rPr>
        <w:t>van de directeur/be</w:t>
      </w:r>
      <w:r w:rsidR="006A16EE">
        <w:rPr>
          <w:rFonts w:cs="Arial"/>
          <w:sz w:val="20"/>
          <w:szCs w:val="20"/>
        </w:rPr>
        <w:t>stuurder en de raad van commissarissen (RvC)</w:t>
      </w:r>
      <w:r w:rsidR="000F0048">
        <w:rPr>
          <w:rFonts w:cs="Arial"/>
          <w:sz w:val="20"/>
          <w:szCs w:val="20"/>
        </w:rPr>
        <w:t xml:space="preserve"> </w:t>
      </w:r>
      <w:r w:rsidR="00410EB1" w:rsidRPr="0002518E">
        <w:rPr>
          <w:rFonts w:cs="Arial"/>
          <w:sz w:val="20"/>
          <w:szCs w:val="20"/>
        </w:rPr>
        <w:t xml:space="preserve">weergegeven. </w:t>
      </w:r>
    </w:p>
    <w:p w14:paraId="427E6632" w14:textId="77777777" w:rsidR="00F4717D" w:rsidRPr="0002518E" w:rsidRDefault="00C07C91" w:rsidP="00F4717D">
      <w:pPr>
        <w:rPr>
          <w:rFonts w:cs="Arial"/>
          <w:sz w:val="20"/>
          <w:szCs w:val="20"/>
        </w:rPr>
      </w:pPr>
      <w:r>
        <w:rPr>
          <w:rFonts w:cs="Arial"/>
          <w:sz w:val="20"/>
          <w:szCs w:val="20"/>
        </w:rPr>
        <w:t>De notitie beperkt zich tot de bezoldiging van topfunctionarissen</w:t>
      </w:r>
      <w:r w:rsidR="000F0048">
        <w:rPr>
          <w:rFonts w:cs="Arial"/>
          <w:sz w:val="20"/>
          <w:szCs w:val="20"/>
        </w:rPr>
        <w:t xml:space="preserve"> (in de zin van de WNT)</w:t>
      </w:r>
      <w:r>
        <w:rPr>
          <w:rFonts w:cs="Arial"/>
          <w:sz w:val="20"/>
          <w:szCs w:val="20"/>
        </w:rPr>
        <w:t xml:space="preserve">. Voor afspraken rondom benoeming van topfunctionarissen worden de bepalingen hieromtrent van de </w:t>
      </w:r>
      <w:r w:rsidR="000F0048">
        <w:rPr>
          <w:rFonts w:cs="Arial"/>
          <w:sz w:val="20"/>
          <w:szCs w:val="20"/>
        </w:rPr>
        <w:t xml:space="preserve">in onze </w:t>
      </w:r>
      <w:r w:rsidR="008C0D8E">
        <w:rPr>
          <w:rFonts w:cs="Arial"/>
          <w:sz w:val="20"/>
          <w:szCs w:val="20"/>
        </w:rPr>
        <w:t>sector geldende G</w:t>
      </w:r>
      <w:r>
        <w:rPr>
          <w:rFonts w:cs="Arial"/>
          <w:sz w:val="20"/>
          <w:szCs w:val="20"/>
        </w:rPr>
        <w:t>overnancecode gevolgd.</w:t>
      </w:r>
    </w:p>
    <w:p w14:paraId="06237059" w14:textId="77777777" w:rsidR="00410EB1" w:rsidRPr="0002518E" w:rsidRDefault="00410EB1" w:rsidP="00F4717D">
      <w:pPr>
        <w:rPr>
          <w:rFonts w:cs="Arial"/>
          <w:sz w:val="20"/>
          <w:szCs w:val="20"/>
        </w:rPr>
      </w:pPr>
    </w:p>
    <w:p w14:paraId="1899B431" w14:textId="77777777" w:rsidR="00F4717D" w:rsidRPr="0002518E" w:rsidRDefault="001C3DE7" w:rsidP="00F4717D">
      <w:pPr>
        <w:rPr>
          <w:rFonts w:cs="Arial"/>
          <w:sz w:val="20"/>
          <w:szCs w:val="20"/>
        </w:rPr>
      </w:pPr>
      <w:r w:rsidRPr="0002518E">
        <w:rPr>
          <w:rFonts w:cs="Arial"/>
          <w:b/>
          <w:sz w:val="20"/>
          <w:szCs w:val="20"/>
        </w:rPr>
        <w:t>Wettelijk kader</w:t>
      </w:r>
    </w:p>
    <w:p w14:paraId="5BA27592" w14:textId="77777777" w:rsidR="001C3DE7" w:rsidRDefault="00CA2423" w:rsidP="00F4717D">
      <w:pPr>
        <w:rPr>
          <w:rFonts w:cs="Arial"/>
          <w:sz w:val="20"/>
          <w:szCs w:val="20"/>
        </w:rPr>
      </w:pPr>
      <w:r w:rsidRPr="0002518E">
        <w:rPr>
          <w:rFonts w:cs="Arial"/>
          <w:sz w:val="20"/>
          <w:szCs w:val="20"/>
        </w:rPr>
        <w:t>Nadat in het verleden diverse honoreringscodes de grondslag vormden voor het bezoldigingsbeleid is met ingang van 1 januari 2013 de Wet Normering Topinkomens (WNT) het wettelijk kader. In de WNT is een sectorspecifieke regeling opgenomen met een bijbehorende staffel voor topfunctionarissen van woningcorporaties.</w:t>
      </w:r>
      <w:r w:rsidR="00685CA5">
        <w:rPr>
          <w:rFonts w:cs="Arial"/>
          <w:sz w:val="20"/>
          <w:szCs w:val="20"/>
        </w:rPr>
        <w:t xml:space="preserve"> In aanvulling op dit wettelijke kader geldt de bindende beroepsregel van de VTW.</w:t>
      </w:r>
    </w:p>
    <w:p w14:paraId="02853D9B" w14:textId="77777777" w:rsidR="0091321C" w:rsidRDefault="0091321C" w:rsidP="00F4717D">
      <w:pPr>
        <w:rPr>
          <w:rFonts w:cs="Arial"/>
          <w:sz w:val="20"/>
          <w:szCs w:val="20"/>
        </w:rPr>
      </w:pPr>
    </w:p>
    <w:p w14:paraId="4C99156F" w14:textId="77777777" w:rsidR="00CA2423" w:rsidRPr="0002518E" w:rsidRDefault="00CA2423" w:rsidP="00F4717D">
      <w:pPr>
        <w:rPr>
          <w:rFonts w:cs="Arial"/>
          <w:sz w:val="20"/>
          <w:szCs w:val="20"/>
        </w:rPr>
      </w:pPr>
      <w:r w:rsidRPr="0002518E">
        <w:rPr>
          <w:rFonts w:cs="Arial"/>
          <w:b/>
          <w:sz w:val="20"/>
          <w:szCs w:val="20"/>
        </w:rPr>
        <w:t>Topfunctionarissen</w:t>
      </w:r>
    </w:p>
    <w:p w14:paraId="27D83106" w14:textId="77777777" w:rsidR="00CA2423" w:rsidRPr="0002518E" w:rsidRDefault="001E42A3" w:rsidP="00F4717D">
      <w:pPr>
        <w:rPr>
          <w:rFonts w:cs="Arial"/>
          <w:sz w:val="20"/>
          <w:szCs w:val="20"/>
        </w:rPr>
      </w:pPr>
      <w:r w:rsidRPr="0002518E">
        <w:rPr>
          <w:rFonts w:cs="Arial"/>
          <w:sz w:val="20"/>
          <w:szCs w:val="20"/>
        </w:rPr>
        <w:t xml:space="preserve">De WNT is van toepassing op topfunctionarissen. </w:t>
      </w:r>
      <w:r w:rsidR="00B41E6E">
        <w:rPr>
          <w:rFonts w:cs="Arial"/>
          <w:sz w:val="20"/>
          <w:szCs w:val="20"/>
        </w:rPr>
        <w:t xml:space="preserve">Uitgaande </w:t>
      </w:r>
      <w:r w:rsidRPr="0002518E">
        <w:rPr>
          <w:rFonts w:cs="Arial"/>
          <w:sz w:val="20"/>
          <w:szCs w:val="20"/>
        </w:rPr>
        <w:t xml:space="preserve">van de definitie </w:t>
      </w:r>
      <w:r w:rsidR="0010399C">
        <w:rPr>
          <w:rFonts w:cs="Arial"/>
          <w:sz w:val="20"/>
          <w:szCs w:val="20"/>
        </w:rPr>
        <w:t xml:space="preserve">in de wet </w:t>
      </w:r>
      <w:r w:rsidRPr="0002518E">
        <w:rPr>
          <w:rFonts w:cs="Arial"/>
          <w:sz w:val="20"/>
          <w:szCs w:val="20"/>
        </w:rPr>
        <w:t xml:space="preserve">worden </w:t>
      </w:r>
      <w:r w:rsidR="008B5D76" w:rsidRPr="0002518E">
        <w:rPr>
          <w:rFonts w:cs="Arial"/>
          <w:sz w:val="20"/>
          <w:szCs w:val="20"/>
        </w:rPr>
        <w:t xml:space="preserve">bij Tiwos </w:t>
      </w:r>
      <w:r w:rsidRPr="0002518E">
        <w:rPr>
          <w:rFonts w:cs="Arial"/>
          <w:sz w:val="20"/>
          <w:szCs w:val="20"/>
        </w:rPr>
        <w:t>de directeur</w:t>
      </w:r>
      <w:r w:rsidR="00F031D4">
        <w:rPr>
          <w:rFonts w:cs="Arial"/>
          <w:sz w:val="20"/>
          <w:szCs w:val="20"/>
        </w:rPr>
        <w:t xml:space="preserve">/bestuurder en de leden van de </w:t>
      </w:r>
      <w:r w:rsidR="006A16EE">
        <w:rPr>
          <w:rFonts w:cs="Arial"/>
          <w:sz w:val="20"/>
          <w:szCs w:val="20"/>
        </w:rPr>
        <w:t xml:space="preserve">RvC </w:t>
      </w:r>
      <w:r w:rsidRPr="0002518E">
        <w:rPr>
          <w:rFonts w:cs="Arial"/>
          <w:sz w:val="20"/>
          <w:szCs w:val="20"/>
        </w:rPr>
        <w:t>aangemerkt als topfunctionaris.</w:t>
      </w:r>
    </w:p>
    <w:p w14:paraId="2BDD7AAA" w14:textId="77777777" w:rsidR="001E42A3" w:rsidRPr="0002518E" w:rsidRDefault="001E42A3" w:rsidP="00F4717D">
      <w:pPr>
        <w:rPr>
          <w:rFonts w:cs="Arial"/>
          <w:sz w:val="20"/>
          <w:szCs w:val="20"/>
        </w:rPr>
      </w:pPr>
    </w:p>
    <w:p w14:paraId="6AB78A2C" w14:textId="77777777" w:rsidR="001E42A3" w:rsidRPr="0002518E" w:rsidRDefault="00C07C91" w:rsidP="00F4717D">
      <w:pPr>
        <w:rPr>
          <w:rFonts w:cs="Arial"/>
          <w:b/>
          <w:sz w:val="20"/>
          <w:szCs w:val="20"/>
        </w:rPr>
      </w:pPr>
      <w:r>
        <w:rPr>
          <w:rFonts w:cs="Arial"/>
          <w:b/>
          <w:sz w:val="20"/>
          <w:szCs w:val="20"/>
        </w:rPr>
        <w:t xml:space="preserve">Besluitvorming over </w:t>
      </w:r>
      <w:r w:rsidR="001E42A3" w:rsidRPr="0002518E">
        <w:rPr>
          <w:rFonts w:cs="Arial"/>
          <w:b/>
          <w:sz w:val="20"/>
          <w:szCs w:val="20"/>
        </w:rPr>
        <w:t>de bezoldiging</w:t>
      </w:r>
    </w:p>
    <w:p w14:paraId="1E3C9F97" w14:textId="77777777" w:rsidR="00A71688" w:rsidRDefault="001E42A3" w:rsidP="00F4717D">
      <w:pPr>
        <w:rPr>
          <w:rFonts w:cs="Arial"/>
          <w:sz w:val="20"/>
          <w:szCs w:val="20"/>
        </w:rPr>
      </w:pPr>
      <w:r w:rsidRPr="0002518E">
        <w:rPr>
          <w:rFonts w:cs="Arial"/>
          <w:sz w:val="20"/>
          <w:szCs w:val="20"/>
        </w:rPr>
        <w:t>Op basis van een voorstel van de r</w:t>
      </w:r>
      <w:r w:rsidR="006A16EE">
        <w:rPr>
          <w:rFonts w:cs="Arial"/>
          <w:sz w:val="20"/>
          <w:szCs w:val="20"/>
        </w:rPr>
        <w:t xml:space="preserve">emuneratiecommissie besluit de RvC </w:t>
      </w:r>
      <w:r w:rsidRPr="0002518E">
        <w:rPr>
          <w:rFonts w:cs="Arial"/>
          <w:sz w:val="20"/>
          <w:szCs w:val="20"/>
        </w:rPr>
        <w:t>over de bezoldiging van de directeur/bestuurder</w:t>
      </w:r>
      <w:r w:rsidR="00F031D4">
        <w:rPr>
          <w:rFonts w:cs="Arial"/>
          <w:sz w:val="20"/>
          <w:szCs w:val="20"/>
        </w:rPr>
        <w:t xml:space="preserve">. </w:t>
      </w:r>
    </w:p>
    <w:p w14:paraId="16C32306" w14:textId="77777777" w:rsidR="001E42A3" w:rsidRPr="0002518E" w:rsidRDefault="00F031D4" w:rsidP="00F4717D">
      <w:pPr>
        <w:rPr>
          <w:rFonts w:cs="Arial"/>
          <w:sz w:val="20"/>
          <w:szCs w:val="20"/>
        </w:rPr>
      </w:pPr>
      <w:r>
        <w:rPr>
          <w:rFonts w:cs="Arial"/>
          <w:sz w:val="20"/>
          <w:szCs w:val="20"/>
        </w:rPr>
        <w:t xml:space="preserve">De volledige raad besluit </w:t>
      </w:r>
      <w:r w:rsidR="003D38C8">
        <w:rPr>
          <w:rFonts w:cs="Arial"/>
          <w:sz w:val="20"/>
          <w:szCs w:val="20"/>
        </w:rPr>
        <w:t>(</w:t>
      </w:r>
      <w:r>
        <w:rPr>
          <w:rFonts w:cs="Arial"/>
          <w:sz w:val="20"/>
          <w:szCs w:val="20"/>
        </w:rPr>
        <w:t>in een raad</w:t>
      </w:r>
      <w:r w:rsidR="003D38C8">
        <w:rPr>
          <w:rFonts w:cs="Arial"/>
          <w:sz w:val="20"/>
          <w:szCs w:val="20"/>
        </w:rPr>
        <w:t>s</w:t>
      </w:r>
      <w:r>
        <w:rPr>
          <w:rFonts w:cs="Arial"/>
          <w:sz w:val="20"/>
          <w:szCs w:val="20"/>
        </w:rPr>
        <w:t>vergadering</w:t>
      </w:r>
      <w:r w:rsidR="003D38C8">
        <w:rPr>
          <w:rFonts w:cs="Arial"/>
          <w:sz w:val="20"/>
          <w:szCs w:val="20"/>
        </w:rPr>
        <w:t>)</w:t>
      </w:r>
      <w:r>
        <w:rPr>
          <w:rFonts w:cs="Arial"/>
          <w:sz w:val="20"/>
          <w:szCs w:val="20"/>
        </w:rPr>
        <w:t xml:space="preserve"> over de honorering van de leden van de raad. V</w:t>
      </w:r>
      <w:r w:rsidR="00A71688">
        <w:rPr>
          <w:rFonts w:cs="Arial"/>
          <w:sz w:val="20"/>
          <w:szCs w:val="20"/>
        </w:rPr>
        <w:t>anzelfsprekend</w:t>
      </w:r>
      <w:r w:rsidR="001E42A3" w:rsidRPr="0002518E">
        <w:rPr>
          <w:rFonts w:cs="Arial"/>
          <w:sz w:val="20"/>
          <w:szCs w:val="20"/>
        </w:rPr>
        <w:t xml:space="preserve"> </w:t>
      </w:r>
      <w:r w:rsidR="00913F42">
        <w:rPr>
          <w:rFonts w:cs="Arial"/>
          <w:sz w:val="20"/>
          <w:szCs w:val="20"/>
        </w:rPr>
        <w:t xml:space="preserve">op basis van </w:t>
      </w:r>
      <w:r>
        <w:rPr>
          <w:rFonts w:cs="Arial"/>
          <w:sz w:val="20"/>
          <w:szCs w:val="20"/>
        </w:rPr>
        <w:t xml:space="preserve">de bindende beroepsregel van de </w:t>
      </w:r>
      <w:r w:rsidR="00DB6B21">
        <w:rPr>
          <w:rFonts w:cs="Arial"/>
          <w:sz w:val="20"/>
          <w:szCs w:val="20"/>
        </w:rPr>
        <w:t>Vereniging Toezichthouders Woningcorporaties (</w:t>
      </w:r>
      <w:r>
        <w:rPr>
          <w:rFonts w:cs="Arial"/>
          <w:sz w:val="20"/>
          <w:szCs w:val="20"/>
        </w:rPr>
        <w:t>VTW</w:t>
      </w:r>
      <w:r w:rsidR="00DB6B21">
        <w:rPr>
          <w:rFonts w:cs="Arial"/>
          <w:sz w:val="20"/>
          <w:szCs w:val="20"/>
        </w:rPr>
        <w:t>)</w:t>
      </w:r>
      <w:r w:rsidR="00913F42">
        <w:rPr>
          <w:rFonts w:cs="Arial"/>
          <w:sz w:val="20"/>
          <w:szCs w:val="20"/>
        </w:rPr>
        <w:t xml:space="preserve"> die lager is dan de WNT-maxima</w:t>
      </w:r>
      <w:r w:rsidR="001E42A3" w:rsidRPr="0002518E">
        <w:rPr>
          <w:rFonts w:cs="Arial"/>
          <w:sz w:val="20"/>
          <w:szCs w:val="20"/>
        </w:rPr>
        <w:t xml:space="preserve">. </w:t>
      </w:r>
    </w:p>
    <w:p w14:paraId="57235560" w14:textId="77777777" w:rsidR="001E42A3" w:rsidRPr="0002518E" w:rsidRDefault="001E42A3" w:rsidP="00F4717D">
      <w:pPr>
        <w:rPr>
          <w:rFonts w:cs="Arial"/>
          <w:sz w:val="20"/>
          <w:szCs w:val="20"/>
        </w:rPr>
      </w:pPr>
    </w:p>
    <w:p w14:paraId="018F268F" w14:textId="77777777" w:rsidR="00861FDA" w:rsidRPr="0002518E" w:rsidRDefault="00861FDA" w:rsidP="00F4717D">
      <w:pPr>
        <w:rPr>
          <w:rFonts w:cs="Arial"/>
          <w:b/>
          <w:sz w:val="20"/>
          <w:szCs w:val="20"/>
        </w:rPr>
      </w:pPr>
      <w:r w:rsidRPr="0002518E">
        <w:rPr>
          <w:rFonts w:cs="Arial"/>
          <w:b/>
          <w:sz w:val="20"/>
          <w:szCs w:val="20"/>
        </w:rPr>
        <w:t>Onderdelen van de bezoldiging</w:t>
      </w:r>
    </w:p>
    <w:p w14:paraId="6BC6F7E4" w14:textId="77777777" w:rsidR="00664551" w:rsidRDefault="00664551" w:rsidP="00F4717D">
      <w:pPr>
        <w:rPr>
          <w:rFonts w:cs="Arial"/>
          <w:i/>
          <w:sz w:val="20"/>
          <w:szCs w:val="20"/>
          <w:u w:val="single"/>
        </w:rPr>
      </w:pPr>
    </w:p>
    <w:p w14:paraId="4B20CBA8" w14:textId="77777777" w:rsidR="00E67F55" w:rsidRDefault="00861FDA" w:rsidP="00F4717D">
      <w:pPr>
        <w:rPr>
          <w:rFonts w:cs="Arial"/>
          <w:i/>
          <w:sz w:val="20"/>
          <w:szCs w:val="20"/>
          <w:u w:val="single"/>
        </w:rPr>
      </w:pPr>
      <w:r w:rsidRPr="0002518E">
        <w:rPr>
          <w:rFonts w:cs="Arial"/>
          <w:i/>
          <w:sz w:val="20"/>
          <w:szCs w:val="20"/>
          <w:u w:val="single"/>
        </w:rPr>
        <w:t>Directeur/bestuurder</w:t>
      </w:r>
    </w:p>
    <w:p w14:paraId="4431CBB7" w14:textId="77777777" w:rsidR="00CD31DE" w:rsidRPr="0002518E" w:rsidRDefault="00CD31DE" w:rsidP="00F4717D">
      <w:pPr>
        <w:rPr>
          <w:rFonts w:cs="Arial"/>
          <w:i/>
          <w:sz w:val="20"/>
          <w:szCs w:val="20"/>
          <w:u w:val="single"/>
        </w:rPr>
      </w:pPr>
    </w:p>
    <w:p w14:paraId="45610399" w14:textId="77777777" w:rsidR="00861FDA" w:rsidRPr="0002518E" w:rsidRDefault="00861FDA" w:rsidP="00F4717D">
      <w:pPr>
        <w:rPr>
          <w:rFonts w:cs="Arial"/>
          <w:sz w:val="20"/>
          <w:szCs w:val="20"/>
        </w:rPr>
      </w:pPr>
      <w:r w:rsidRPr="0002518E">
        <w:rPr>
          <w:rFonts w:cs="Arial"/>
          <w:sz w:val="20"/>
          <w:szCs w:val="20"/>
        </w:rPr>
        <w:t>Het in de</w:t>
      </w:r>
      <w:r w:rsidR="00DD253A">
        <w:rPr>
          <w:rFonts w:cs="Arial"/>
          <w:sz w:val="20"/>
          <w:szCs w:val="20"/>
        </w:rPr>
        <w:t xml:space="preserve"> WNT vastgestelde maximum geldt</w:t>
      </w:r>
      <w:r w:rsidR="00D176E8" w:rsidRPr="0002518E">
        <w:rPr>
          <w:rFonts w:cs="Arial"/>
          <w:sz w:val="20"/>
          <w:szCs w:val="20"/>
        </w:rPr>
        <w:t xml:space="preserve"> </w:t>
      </w:r>
      <w:r w:rsidRPr="0002518E">
        <w:rPr>
          <w:rFonts w:cs="Arial"/>
          <w:sz w:val="20"/>
          <w:szCs w:val="20"/>
        </w:rPr>
        <w:t xml:space="preserve">voor de </w:t>
      </w:r>
      <w:r w:rsidR="00470AC8">
        <w:rPr>
          <w:rFonts w:cs="Arial"/>
          <w:sz w:val="20"/>
          <w:szCs w:val="20"/>
        </w:rPr>
        <w:t xml:space="preserve">optelsom van de </w:t>
      </w:r>
      <w:r w:rsidRPr="0002518E">
        <w:rPr>
          <w:rFonts w:cs="Arial"/>
          <w:sz w:val="20"/>
          <w:szCs w:val="20"/>
        </w:rPr>
        <w:t>volgende onderdelen</w:t>
      </w:r>
      <w:r w:rsidR="006E20C2">
        <w:rPr>
          <w:rFonts w:cs="Arial"/>
          <w:sz w:val="20"/>
          <w:szCs w:val="20"/>
        </w:rPr>
        <w:t>:</w:t>
      </w:r>
    </w:p>
    <w:p w14:paraId="35D3CF70" w14:textId="77777777" w:rsidR="00861FDA" w:rsidRPr="0002518E" w:rsidRDefault="00861FDA" w:rsidP="00861FDA">
      <w:pPr>
        <w:pStyle w:val="Lijstalinea"/>
        <w:numPr>
          <w:ilvl w:val="0"/>
          <w:numId w:val="1"/>
        </w:numPr>
        <w:rPr>
          <w:rFonts w:cs="Arial"/>
          <w:sz w:val="20"/>
          <w:szCs w:val="20"/>
        </w:rPr>
      </w:pPr>
      <w:r w:rsidRPr="0002518E">
        <w:rPr>
          <w:rFonts w:cs="Arial"/>
          <w:sz w:val="20"/>
          <w:szCs w:val="20"/>
        </w:rPr>
        <w:t>Bruto beloning</w:t>
      </w:r>
      <w:r w:rsidR="00A63022" w:rsidRPr="0002518E">
        <w:rPr>
          <w:rFonts w:cs="Arial"/>
          <w:sz w:val="20"/>
          <w:szCs w:val="20"/>
        </w:rPr>
        <w:t>.</w:t>
      </w:r>
    </w:p>
    <w:p w14:paraId="19C9C0C6" w14:textId="77777777" w:rsidR="00861FDA" w:rsidRDefault="00861FDA" w:rsidP="00861FDA">
      <w:pPr>
        <w:pStyle w:val="Lijstalinea"/>
        <w:numPr>
          <w:ilvl w:val="0"/>
          <w:numId w:val="1"/>
        </w:numPr>
        <w:rPr>
          <w:rFonts w:cs="Arial"/>
          <w:sz w:val="20"/>
          <w:szCs w:val="20"/>
        </w:rPr>
      </w:pPr>
      <w:r w:rsidRPr="0002518E">
        <w:rPr>
          <w:rFonts w:cs="Arial"/>
          <w:sz w:val="20"/>
          <w:szCs w:val="20"/>
        </w:rPr>
        <w:t>Belastbare vaste en variabele kostenvergoedingen en voorzieningen ten behoeve van beloningen betaalbaar op termijn.</w:t>
      </w:r>
    </w:p>
    <w:p w14:paraId="6BF53189" w14:textId="77777777" w:rsidR="004D1F22" w:rsidRDefault="004D1F22" w:rsidP="00861FDA">
      <w:pPr>
        <w:pStyle w:val="Lijstalinea"/>
        <w:numPr>
          <w:ilvl w:val="0"/>
          <w:numId w:val="1"/>
        </w:numPr>
        <w:rPr>
          <w:rFonts w:cs="Arial"/>
          <w:sz w:val="20"/>
          <w:szCs w:val="20"/>
        </w:rPr>
      </w:pPr>
      <w:r>
        <w:rPr>
          <w:rFonts w:cs="Arial"/>
          <w:sz w:val="20"/>
          <w:szCs w:val="20"/>
        </w:rPr>
        <w:t>Bijtelling auto</w:t>
      </w:r>
      <w:r w:rsidR="005D3CA1">
        <w:rPr>
          <w:rFonts w:cs="Arial"/>
          <w:sz w:val="20"/>
          <w:szCs w:val="20"/>
        </w:rPr>
        <w:t xml:space="preserve"> (minus eigen bijdrage).</w:t>
      </w:r>
    </w:p>
    <w:p w14:paraId="387A4B28" w14:textId="77777777" w:rsidR="00861FDA" w:rsidRPr="0002518E" w:rsidRDefault="00861FDA" w:rsidP="00861FDA">
      <w:pPr>
        <w:rPr>
          <w:rFonts w:cs="Arial"/>
          <w:sz w:val="20"/>
          <w:szCs w:val="20"/>
        </w:rPr>
      </w:pPr>
      <w:r w:rsidRPr="0002518E">
        <w:rPr>
          <w:rFonts w:cs="Arial"/>
          <w:sz w:val="20"/>
          <w:szCs w:val="20"/>
        </w:rPr>
        <w:t>Deze onderdelen vormen communicerende vaten. Dat houdt in dat overschrijding van één van de onderdelen kan worden gecompenseerd in andere onderdelen. Alle onderdelen samen mogen het vastgestelde maximum niet overschrijden.</w:t>
      </w:r>
    </w:p>
    <w:p w14:paraId="46A21712" w14:textId="77777777" w:rsidR="00861FDA" w:rsidRPr="0002518E" w:rsidRDefault="00861FDA" w:rsidP="00861FDA">
      <w:pPr>
        <w:rPr>
          <w:rFonts w:cs="Arial"/>
          <w:sz w:val="20"/>
          <w:szCs w:val="20"/>
        </w:rPr>
      </w:pPr>
    </w:p>
    <w:p w14:paraId="535BE9B3" w14:textId="77777777" w:rsidR="00E67F55" w:rsidRPr="0002518E" w:rsidRDefault="00E67F55" w:rsidP="00861FDA">
      <w:pPr>
        <w:rPr>
          <w:rFonts w:cs="Arial"/>
          <w:b/>
          <w:sz w:val="20"/>
          <w:szCs w:val="20"/>
        </w:rPr>
      </w:pPr>
      <w:r w:rsidRPr="0002518E">
        <w:rPr>
          <w:rFonts w:cs="Arial"/>
          <w:b/>
          <w:sz w:val="20"/>
          <w:szCs w:val="20"/>
        </w:rPr>
        <w:t>Pensioen</w:t>
      </w:r>
    </w:p>
    <w:p w14:paraId="082161E8" w14:textId="77777777" w:rsidR="00E67F55" w:rsidRDefault="008A6EC2" w:rsidP="00861FDA">
      <w:pPr>
        <w:rPr>
          <w:rFonts w:cs="Arial"/>
          <w:sz w:val="20"/>
          <w:szCs w:val="20"/>
        </w:rPr>
      </w:pPr>
      <w:r>
        <w:rPr>
          <w:rFonts w:cs="Arial"/>
          <w:sz w:val="20"/>
          <w:szCs w:val="20"/>
        </w:rPr>
        <w:t xml:space="preserve">De directeur/bestuurder neemt deel aan de pensioenregeling </w:t>
      </w:r>
      <w:r w:rsidR="006E20C2">
        <w:rPr>
          <w:rFonts w:cs="Arial"/>
          <w:sz w:val="20"/>
          <w:szCs w:val="20"/>
        </w:rPr>
        <w:t>c</w:t>
      </w:r>
      <w:r w:rsidR="00E67F55" w:rsidRPr="0002518E">
        <w:rPr>
          <w:rFonts w:cs="Arial"/>
          <w:sz w:val="20"/>
          <w:szCs w:val="20"/>
        </w:rPr>
        <w:t>onform CAO Woondiensten.</w:t>
      </w:r>
    </w:p>
    <w:p w14:paraId="03B5A7A6" w14:textId="77777777" w:rsidR="008A6EC2" w:rsidRDefault="008A6EC2" w:rsidP="00861FDA">
      <w:pPr>
        <w:rPr>
          <w:rFonts w:cs="Arial"/>
          <w:sz w:val="20"/>
          <w:szCs w:val="20"/>
        </w:rPr>
      </w:pPr>
    </w:p>
    <w:p w14:paraId="6AED3EC7" w14:textId="77777777" w:rsidR="00CA0966" w:rsidRPr="0002518E" w:rsidRDefault="00E67F55" w:rsidP="00861FDA">
      <w:pPr>
        <w:rPr>
          <w:rFonts w:cs="Arial"/>
          <w:sz w:val="20"/>
          <w:szCs w:val="20"/>
        </w:rPr>
      </w:pPr>
      <w:r w:rsidRPr="0002518E">
        <w:rPr>
          <w:rFonts w:cs="Arial"/>
          <w:b/>
          <w:sz w:val="20"/>
          <w:szCs w:val="20"/>
        </w:rPr>
        <w:t>Auto</w:t>
      </w:r>
    </w:p>
    <w:p w14:paraId="2A8E5054" w14:textId="77777777" w:rsidR="003076D2" w:rsidRDefault="003076D2" w:rsidP="00861FDA">
      <w:pPr>
        <w:rPr>
          <w:rFonts w:cs="Arial"/>
          <w:sz w:val="20"/>
          <w:szCs w:val="20"/>
        </w:rPr>
      </w:pPr>
      <w:r w:rsidRPr="0002518E">
        <w:rPr>
          <w:rFonts w:cs="Arial"/>
          <w:sz w:val="20"/>
          <w:szCs w:val="20"/>
        </w:rPr>
        <w:t>Aan de directeur/bestuurder wordt</w:t>
      </w:r>
      <w:r w:rsidR="00A97870">
        <w:rPr>
          <w:rFonts w:cs="Arial"/>
          <w:sz w:val="20"/>
          <w:szCs w:val="20"/>
        </w:rPr>
        <w:t>/is</w:t>
      </w:r>
      <w:r w:rsidRPr="0002518E">
        <w:rPr>
          <w:rFonts w:cs="Arial"/>
          <w:sz w:val="20"/>
          <w:szCs w:val="20"/>
        </w:rPr>
        <w:t xml:space="preserve"> een auto ter beschikking gesteld </w:t>
      </w:r>
      <w:r w:rsidR="00A52905">
        <w:rPr>
          <w:rFonts w:cs="Arial"/>
          <w:sz w:val="20"/>
          <w:szCs w:val="20"/>
        </w:rPr>
        <w:t>op basis van de in de arbeidsovereenkomst (</w:t>
      </w:r>
      <w:r w:rsidR="00A97870">
        <w:rPr>
          <w:rFonts w:cs="Arial"/>
          <w:sz w:val="20"/>
          <w:szCs w:val="20"/>
        </w:rPr>
        <w:t xml:space="preserve">inclusief </w:t>
      </w:r>
      <w:r w:rsidR="00A52905">
        <w:rPr>
          <w:rFonts w:cs="Arial"/>
          <w:sz w:val="20"/>
          <w:szCs w:val="20"/>
        </w:rPr>
        <w:t xml:space="preserve">wijzigingsaanhangsel) opgenomen voorwaarden. </w:t>
      </w:r>
    </w:p>
    <w:p w14:paraId="30AC800E" w14:textId="77777777" w:rsidR="00585A5B" w:rsidRDefault="00585A5B" w:rsidP="00861FDA">
      <w:pPr>
        <w:rPr>
          <w:rFonts w:cs="Arial"/>
          <w:sz w:val="20"/>
          <w:szCs w:val="20"/>
        </w:rPr>
      </w:pPr>
    </w:p>
    <w:p w14:paraId="64B9753F" w14:textId="77777777" w:rsidR="0080219D" w:rsidRPr="0080219D" w:rsidRDefault="0080219D" w:rsidP="0080219D">
      <w:pPr>
        <w:rPr>
          <w:rFonts w:cs="Arial"/>
          <w:b/>
          <w:sz w:val="20"/>
          <w:szCs w:val="20"/>
        </w:rPr>
      </w:pPr>
      <w:r w:rsidRPr="0080219D">
        <w:rPr>
          <w:rFonts w:cs="Arial"/>
          <w:b/>
          <w:sz w:val="20"/>
          <w:szCs w:val="20"/>
        </w:rPr>
        <w:t>Verlof</w:t>
      </w:r>
    </w:p>
    <w:p w14:paraId="39D3DBC3" w14:textId="77777777" w:rsidR="0080219D" w:rsidRPr="00B46F54" w:rsidRDefault="0080219D" w:rsidP="0080219D">
      <w:pPr>
        <w:rPr>
          <w:rFonts w:cs="Arial"/>
          <w:sz w:val="20"/>
          <w:szCs w:val="20"/>
        </w:rPr>
      </w:pPr>
      <w:r w:rsidRPr="00B46F54">
        <w:rPr>
          <w:rFonts w:cs="Arial"/>
          <w:sz w:val="20"/>
          <w:szCs w:val="20"/>
        </w:rPr>
        <w:t xml:space="preserve">Het verlof wordt toegekend op basis van de </w:t>
      </w:r>
      <w:r>
        <w:rPr>
          <w:rFonts w:cs="Arial"/>
          <w:sz w:val="20"/>
          <w:szCs w:val="20"/>
        </w:rPr>
        <w:t>CAO</w:t>
      </w:r>
      <w:r w:rsidRPr="00B46F54">
        <w:rPr>
          <w:rFonts w:cs="Arial"/>
          <w:sz w:val="20"/>
          <w:szCs w:val="20"/>
        </w:rPr>
        <w:t xml:space="preserve"> Woondiensten.</w:t>
      </w:r>
    </w:p>
    <w:p w14:paraId="0FA29492" w14:textId="77777777" w:rsidR="0080219D" w:rsidRDefault="0080219D" w:rsidP="0080219D">
      <w:pPr>
        <w:rPr>
          <w:rFonts w:cs="Arial"/>
          <w:b/>
          <w:sz w:val="20"/>
          <w:szCs w:val="20"/>
        </w:rPr>
      </w:pPr>
    </w:p>
    <w:p w14:paraId="6B2A5883" w14:textId="77777777" w:rsidR="009C0C63" w:rsidRPr="0080219D" w:rsidRDefault="009C0C63" w:rsidP="0080219D">
      <w:pPr>
        <w:rPr>
          <w:rFonts w:cs="Arial"/>
          <w:b/>
          <w:sz w:val="20"/>
          <w:szCs w:val="20"/>
        </w:rPr>
      </w:pPr>
    </w:p>
    <w:p w14:paraId="529291A0" w14:textId="77777777" w:rsidR="0080219D" w:rsidRPr="0080219D" w:rsidRDefault="0080219D" w:rsidP="0080219D">
      <w:pPr>
        <w:rPr>
          <w:rFonts w:cs="Arial"/>
          <w:b/>
          <w:sz w:val="20"/>
          <w:szCs w:val="20"/>
        </w:rPr>
      </w:pPr>
      <w:r w:rsidRPr="0080219D">
        <w:rPr>
          <w:rFonts w:cs="Arial"/>
          <w:b/>
          <w:sz w:val="20"/>
          <w:szCs w:val="20"/>
        </w:rPr>
        <w:t>Ziekte en arbeidsongeschiktheid</w:t>
      </w:r>
    </w:p>
    <w:p w14:paraId="5BE980AA" w14:textId="77777777" w:rsidR="00585A5B" w:rsidRDefault="0080219D" w:rsidP="00861FDA">
      <w:pPr>
        <w:rPr>
          <w:rFonts w:cs="Arial"/>
          <w:sz w:val="20"/>
          <w:szCs w:val="20"/>
        </w:rPr>
      </w:pPr>
      <w:r w:rsidRPr="00B46F54">
        <w:rPr>
          <w:rFonts w:cs="Arial"/>
          <w:sz w:val="20"/>
          <w:szCs w:val="20"/>
        </w:rPr>
        <w:t>In geval van ziekte en arbeidsongeschiktheid zijn de regeling</w:t>
      </w:r>
      <w:r>
        <w:rPr>
          <w:rFonts w:cs="Arial"/>
          <w:sz w:val="20"/>
          <w:szCs w:val="20"/>
        </w:rPr>
        <w:t>en</w:t>
      </w:r>
      <w:r w:rsidRPr="00B46F54">
        <w:rPr>
          <w:rFonts w:cs="Arial"/>
          <w:sz w:val="20"/>
          <w:szCs w:val="20"/>
        </w:rPr>
        <w:t xml:space="preserve"> van toepassing die gelden voor de medewerkers van Tiwos en zijn vastgelegd in de </w:t>
      </w:r>
      <w:r>
        <w:rPr>
          <w:rFonts w:cs="Arial"/>
          <w:sz w:val="20"/>
          <w:szCs w:val="20"/>
        </w:rPr>
        <w:t>CAO</w:t>
      </w:r>
      <w:r w:rsidRPr="00B46F54">
        <w:rPr>
          <w:rFonts w:cs="Arial"/>
          <w:sz w:val="20"/>
          <w:szCs w:val="20"/>
        </w:rPr>
        <w:t xml:space="preserve"> Woondiensten.</w:t>
      </w:r>
    </w:p>
    <w:p w14:paraId="27F9D5EC" w14:textId="77777777" w:rsidR="00585A5B" w:rsidRPr="0002518E" w:rsidRDefault="00585A5B" w:rsidP="00861FDA">
      <w:pPr>
        <w:rPr>
          <w:rFonts w:cs="Arial"/>
          <w:sz w:val="20"/>
          <w:szCs w:val="20"/>
        </w:rPr>
      </w:pPr>
    </w:p>
    <w:p w14:paraId="3690823F" w14:textId="77777777" w:rsidR="001E42A3" w:rsidRDefault="006A16EE" w:rsidP="00F4717D">
      <w:pPr>
        <w:rPr>
          <w:rFonts w:cs="Arial"/>
          <w:i/>
          <w:sz w:val="20"/>
          <w:szCs w:val="20"/>
          <w:u w:val="single"/>
        </w:rPr>
      </w:pPr>
      <w:r>
        <w:rPr>
          <w:rFonts w:cs="Arial"/>
          <w:i/>
          <w:sz w:val="20"/>
          <w:szCs w:val="20"/>
          <w:u w:val="single"/>
        </w:rPr>
        <w:t>Raad van Commissarissen</w:t>
      </w:r>
    </w:p>
    <w:p w14:paraId="60E1779D" w14:textId="77777777" w:rsidR="00CD31DE" w:rsidRPr="0002518E" w:rsidRDefault="00CD31DE" w:rsidP="00F4717D">
      <w:pPr>
        <w:rPr>
          <w:rFonts w:cs="Arial"/>
          <w:sz w:val="20"/>
          <w:szCs w:val="20"/>
          <w:u w:val="single"/>
        </w:rPr>
      </w:pPr>
    </w:p>
    <w:p w14:paraId="44B69BE0" w14:textId="77777777" w:rsidR="00D90CBF" w:rsidRDefault="009A5B1B">
      <w:pPr>
        <w:rPr>
          <w:rFonts w:cs="Arial"/>
          <w:sz w:val="20"/>
          <w:szCs w:val="20"/>
        </w:rPr>
      </w:pPr>
      <w:r>
        <w:rPr>
          <w:rFonts w:cs="Arial"/>
          <w:sz w:val="20"/>
          <w:szCs w:val="20"/>
        </w:rPr>
        <w:t xml:space="preserve">De bezoldiging van de </w:t>
      </w:r>
      <w:r w:rsidR="006A16EE">
        <w:rPr>
          <w:rFonts w:cs="Arial"/>
          <w:sz w:val="20"/>
          <w:szCs w:val="20"/>
        </w:rPr>
        <w:t xml:space="preserve">RvC </w:t>
      </w:r>
      <w:r w:rsidR="00A93BDA" w:rsidRPr="0002518E">
        <w:rPr>
          <w:rFonts w:cs="Arial"/>
          <w:sz w:val="20"/>
          <w:szCs w:val="20"/>
        </w:rPr>
        <w:t xml:space="preserve">is </w:t>
      </w:r>
      <w:r w:rsidR="00A52905">
        <w:rPr>
          <w:rFonts w:cs="Arial"/>
          <w:sz w:val="20"/>
          <w:szCs w:val="20"/>
        </w:rPr>
        <w:t xml:space="preserve">in de vergadering van 23 november 2015 met terugwerkende kracht tot 1 januari 2015 vastgesteld. </w:t>
      </w:r>
      <w:r w:rsidR="00AB6B13">
        <w:rPr>
          <w:rFonts w:cs="Arial"/>
          <w:sz w:val="20"/>
          <w:szCs w:val="20"/>
        </w:rPr>
        <w:t xml:space="preserve">Deze </w:t>
      </w:r>
      <w:r w:rsidR="006E20C2">
        <w:rPr>
          <w:rFonts w:cs="Arial"/>
          <w:sz w:val="20"/>
          <w:szCs w:val="20"/>
        </w:rPr>
        <w:t xml:space="preserve">bezoldiging </w:t>
      </w:r>
      <w:r w:rsidR="00A52905">
        <w:rPr>
          <w:rFonts w:cs="Arial"/>
          <w:sz w:val="20"/>
          <w:szCs w:val="20"/>
        </w:rPr>
        <w:t>past</w:t>
      </w:r>
      <w:r w:rsidR="00AB6B13">
        <w:rPr>
          <w:rFonts w:cs="Arial"/>
          <w:sz w:val="20"/>
          <w:szCs w:val="20"/>
        </w:rPr>
        <w:t xml:space="preserve"> </w:t>
      </w:r>
      <w:r w:rsidR="004E66CE">
        <w:rPr>
          <w:rFonts w:cs="Arial"/>
          <w:sz w:val="20"/>
          <w:szCs w:val="20"/>
        </w:rPr>
        <w:t xml:space="preserve">(vanzelfsprekend) </w:t>
      </w:r>
      <w:r w:rsidR="00A52905">
        <w:rPr>
          <w:rFonts w:cs="Arial"/>
          <w:sz w:val="20"/>
          <w:szCs w:val="20"/>
        </w:rPr>
        <w:t xml:space="preserve">binnen </w:t>
      </w:r>
      <w:r w:rsidR="00AB6B13">
        <w:rPr>
          <w:rFonts w:cs="Arial"/>
          <w:sz w:val="20"/>
          <w:szCs w:val="20"/>
        </w:rPr>
        <w:t xml:space="preserve">de </w:t>
      </w:r>
      <w:r w:rsidR="00A52905">
        <w:rPr>
          <w:rFonts w:cs="Arial"/>
          <w:sz w:val="20"/>
          <w:szCs w:val="20"/>
        </w:rPr>
        <w:t>door de VTW opgestelde</w:t>
      </w:r>
      <w:r w:rsidR="00AB6B13">
        <w:rPr>
          <w:rFonts w:cs="Arial"/>
          <w:sz w:val="20"/>
          <w:szCs w:val="20"/>
        </w:rPr>
        <w:t xml:space="preserve"> bindende</w:t>
      </w:r>
      <w:r w:rsidR="00A52905">
        <w:rPr>
          <w:rFonts w:cs="Arial"/>
          <w:sz w:val="20"/>
          <w:szCs w:val="20"/>
        </w:rPr>
        <w:t xml:space="preserve"> beroepsregel</w:t>
      </w:r>
      <w:r w:rsidR="00AB6B13">
        <w:rPr>
          <w:rFonts w:cs="Arial"/>
          <w:sz w:val="20"/>
          <w:szCs w:val="20"/>
        </w:rPr>
        <w:t xml:space="preserve"> hieromtrent</w:t>
      </w:r>
      <w:r w:rsidR="00A52905">
        <w:rPr>
          <w:rFonts w:cs="Arial"/>
          <w:sz w:val="20"/>
          <w:szCs w:val="20"/>
        </w:rPr>
        <w:t xml:space="preserve">. </w:t>
      </w:r>
      <w:r w:rsidR="00AB6B13">
        <w:rPr>
          <w:rFonts w:cs="Arial"/>
          <w:sz w:val="20"/>
          <w:szCs w:val="20"/>
        </w:rPr>
        <w:t>De</w:t>
      </w:r>
      <w:r w:rsidR="00A52905">
        <w:rPr>
          <w:rFonts w:cs="Arial"/>
          <w:sz w:val="20"/>
          <w:szCs w:val="20"/>
        </w:rPr>
        <w:t xml:space="preserve"> </w:t>
      </w:r>
      <w:r w:rsidR="00AB6B13">
        <w:rPr>
          <w:rFonts w:cs="Arial"/>
          <w:sz w:val="20"/>
          <w:szCs w:val="20"/>
        </w:rPr>
        <w:t xml:space="preserve">bezoldiging </w:t>
      </w:r>
      <w:r w:rsidR="00A52905">
        <w:rPr>
          <w:rFonts w:cs="Arial"/>
          <w:sz w:val="20"/>
          <w:szCs w:val="20"/>
        </w:rPr>
        <w:t xml:space="preserve">wordt verhoogd </w:t>
      </w:r>
      <w:r w:rsidR="009E3D03">
        <w:rPr>
          <w:rFonts w:cs="Arial"/>
          <w:sz w:val="20"/>
          <w:szCs w:val="20"/>
        </w:rPr>
        <w:t>op basis van de indexering van de VTW beroepsregel.</w:t>
      </w:r>
    </w:p>
    <w:p w14:paraId="2C86B20C" w14:textId="77777777" w:rsidR="009E3D03" w:rsidRDefault="009E3D03">
      <w:pPr>
        <w:rPr>
          <w:rFonts w:cs="Arial"/>
          <w:sz w:val="20"/>
          <w:szCs w:val="20"/>
        </w:rPr>
      </w:pPr>
    </w:p>
    <w:p w14:paraId="46694FC0" w14:textId="77777777" w:rsidR="00382CF0" w:rsidRDefault="002E5AC3">
      <w:pPr>
        <w:rPr>
          <w:rFonts w:cs="Arial"/>
          <w:sz w:val="20"/>
          <w:szCs w:val="20"/>
        </w:rPr>
      </w:pPr>
      <w:r>
        <w:rPr>
          <w:rFonts w:cs="Arial"/>
          <w:sz w:val="20"/>
          <w:szCs w:val="20"/>
        </w:rPr>
        <w:lastRenderedPageBreak/>
        <w:t>In de vergadering van 27 maart 2017 is besloten dat rei</w:t>
      </w:r>
      <w:r w:rsidR="00382CF0">
        <w:rPr>
          <w:rFonts w:cs="Arial"/>
          <w:sz w:val="20"/>
          <w:szCs w:val="20"/>
        </w:rPr>
        <w:t>skosten voor het bijwonen van bijeenkomsten worden vergoed vanaf een afstand van 5 kilometer enkele reis.</w:t>
      </w:r>
      <w:r w:rsidR="00D90CBF">
        <w:rPr>
          <w:rFonts w:cs="Arial"/>
          <w:sz w:val="20"/>
          <w:szCs w:val="20"/>
        </w:rPr>
        <w:t xml:space="preserve"> Deze afspraak g</w:t>
      </w:r>
      <w:r w:rsidR="00BE6532">
        <w:rPr>
          <w:rFonts w:cs="Arial"/>
          <w:sz w:val="20"/>
          <w:szCs w:val="20"/>
        </w:rPr>
        <w:t>ing</w:t>
      </w:r>
      <w:r w:rsidR="00D90CBF">
        <w:rPr>
          <w:rFonts w:cs="Arial"/>
          <w:sz w:val="20"/>
          <w:szCs w:val="20"/>
        </w:rPr>
        <w:t xml:space="preserve"> in op 1 april 2017. </w:t>
      </w:r>
      <w:r w:rsidR="00382CF0">
        <w:rPr>
          <w:rFonts w:cs="Arial"/>
          <w:sz w:val="20"/>
          <w:szCs w:val="20"/>
        </w:rPr>
        <w:t xml:space="preserve"> De vergoeding bedraagt € 0,19 netto per kilometer.</w:t>
      </w:r>
    </w:p>
    <w:p w14:paraId="512546F9" w14:textId="77777777" w:rsidR="00B967E7" w:rsidRPr="0002518E" w:rsidRDefault="00585A5B">
      <w:pPr>
        <w:rPr>
          <w:rFonts w:cs="Arial"/>
          <w:sz w:val="20"/>
          <w:szCs w:val="20"/>
        </w:rPr>
      </w:pPr>
      <w:r>
        <w:rPr>
          <w:rFonts w:cs="Arial"/>
          <w:sz w:val="20"/>
          <w:szCs w:val="20"/>
        </w:rPr>
        <w:t>Opleidingskosten voor de functie-uitoefening komen voor rekening van Tiwos.</w:t>
      </w:r>
    </w:p>
    <w:p w14:paraId="1E20B093" w14:textId="77777777" w:rsidR="00B967E7" w:rsidRPr="0002518E" w:rsidRDefault="00B967E7">
      <w:pPr>
        <w:rPr>
          <w:rFonts w:cs="Arial"/>
          <w:sz w:val="20"/>
          <w:szCs w:val="20"/>
        </w:rPr>
      </w:pPr>
    </w:p>
    <w:p w14:paraId="6722C361" w14:textId="77777777" w:rsidR="00DD0B18" w:rsidRPr="0002518E" w:rsidRDefault="004E0EE2">
      <w:pPr>
        <w:rPr>
          <w:rFonts w:cs="Arial"/>
          <w:b/>
          <w:sz w:val="20"/>
          <w:szCs w:val="20"/>
        </w:rPr>
      </w:pPr>
      <w:r>
        <w:rPr>
          <w:rFonts w:cs="Arial"/>
          <w:b/>
          <w:sz w:val="20"/>
          <w:szCs w:val="20"/>
        </w:rPr>
        <w:t xml:space="preserve">Facturering en </w:t>
      </w:r>
      <w:r w:rsidR="00DD0B18" w:rsidRPr="0002518E">
        <w:rPr>
          <w:rFonts w:cs="Arial"/>
          <w:b/>
          <w:sz w:val="20"/>
          <w:szCs w:val="20"/>
        </w:rPr>
        <w:t>BTW</w:t>
      </w:r>
    </w:p>
    <w:p w14:paraId="3BAE411F" w14:textId="77777777" w:rsidR="00480458" w:rsidRDefault="004E0EE2">
      <w:pPr>
        <w:rPr>
          <w:rFonts w:cs="Arial"/>
          <w:sz w:val="20"/>
          <w:szCs w:val="20"/>
        </w:rPr>
      </w:pPr>
      <w:r>
        <w:rPr>
          <w:rFonts w:cs="Arial"/>
          <w:sz w:val="20"/>
          <w:szCs w:val="20"/>
        </w:rPr>
        <w:t xml:space="preserve">De bezoldiging </w:t>
      </w:r>
      <w:r w:rsidR="00BE6532">
        <w:rPr>
          <w:rFonts w:cs="Arial"/>
          <w:sz w:val="20"/>
          <w:szCs w:val="20"/>
        </w:rPr>
        <w:t xml:space="preserve">en de reiskosten </w:t>
      </w:r>
      <w:r>
        <w:rPr>
          <w:rFonts w:cs="Arial"/>
          <w:sz w:val="20"/>
          <w:szCs w:val="20"/>
        </w:rPr>
        <w:t>word</w:t>
      </w:r>
      <w:r w:rsidR="00BE6532">
        <w:rPr>
          <w:rFonts w:cs="Arial"/>
          <w:sz w:val="20"/>
          <w:szCs w:val="20"/>
        </w:rPr>
        <w:t>en</w:t>
      </w:r>
      <w:r w:rsidR="006C69FE">
        <w:rPr>
          <w:rFonts w:cs="Arial"/>
          <w:sz w:val="20"/>
          <w:szCs w:val="20"/>
        </w:rPr>
        <w:t xml:space="preserve"> </w:t>
      </w:r>
      <w:r>
        <w:rPr>
          <w:rFonts w:cs="Arial"/>
          <w:sz w:val="20"/>
          <w:szCs w:val="20"/>
        </w:rPr>
        <w:t xml:space="preserve">door de leden van de raad per kwartaal gefactureerd. </w:t>
      </w:r>
      <w:r w:rsidR="00DD0B18" w:rsidRPr="0002518E">
        <w:rPr>
          <w:rFonts w:cs="Arial"/>
          <w:sz w:val="20"/>
          <w:szCs w:val="20"/>
        </w:rPr>
        <w:t>Over de bezoldiging</w:t>
      </w:r>
      <w:r w:rsidR="008A120B">
        <w:rPr>
          <w:rFonts w:cs="Arial"/>
          <w:sz w:val="20"/>
          <w:szCs w:val="20"/>
        </w:rPr>
        <w:t xml:space="preserve"> en de reiskosten</w:t>
      </w:r>
      <w:r w:rsidR="00120525">
        <w:rPr>
          <w:rFonts w:cs="Arial"/>
          <w:sz w:val="20"/>
          <w:szCs w:val="20"/>
        </w:rPr>
        <w:t xml:space="preserve"> van leden van de </w:t>
      </w:r>
      <w:r w:rsidR="006A16EE">
        <w:rPr>
          <w:rFonts w:cs="Arial"/>
          <w:sz w:val="20"/>
          <w:szCs w:val="20"/>
        </w:rPr>
        <w:t xml:space="preserve">RvC </w:t>
      </w:r>
      <w:r w:rsidR="00DD0B18" w:rsidRPr="0002518E">
        <w:rPr>
          <w:rFonts w:cs="Arial"/>
          <w:sz w:val="20"/>
          <w:szCs w:val="20"/>
        </w:rPr>
        <w:t>BTW verschuldigd. De BTW komt voor rekening van Tiwos.</w:t>
      </w:r>
    </w:p>
    <w:p w14:paraId="270516C8" w14:textId="77777777" w:rsidR="00480458" w:rsidRDefault="00585A5B">
      <w:pPr>
        <w:rPr>
          <w:rFonts w:cs="Arial"/>
          <w:sz w:val="20"/>
          <w:szCs w:val="20"/>
        </w:rPr>
      </w:pPr>
      <w:r>
        <w:rPr>
          <w:rFonts w:cs="Arial"/>
          <w:sz w:val="20"/>
          <w:szCs w:val="20"/>
        </w:rPr>
        <w:br w:type="page"/>
      </w:r>
    </w:p>
    <w:p w14:paraId="0947CC4E" w14:textId="77777777" w:rsidR="00480458" w:rsidRDefault="00480458" w:rsidP="00480458">
      <w:pPr>
        <w:pStyle w:val="Refs"/>
        <w:rPr>
          <w:szCs w:val="8"/>
          <w:lang w:val="nl-NL"/>
        </w:rPr>
      </w:pPr>
    </w:p>
    <w:p w14:paraId="2275710E" w14:textId="77777777" w:rsidR="00480458" w:rsidRPr="00567CA3" w:rsidRDefault="00D42B24" w:rsidP="00904DE4">
      <w:pPr>
        <w:pStyle w:val="Kop1"/>
        <w:jc w:val="center"/>
        <w:rPr>
          <w:rFonts w:ascii="Arial" w:hAnsi="Arial" w:cs="Arial"/>
          <w:sz w:val="32"/>
          <w:szCs w:val="32"/>
        </w:rPr>
      </w:pPr>
      <w:r>
        <w:rPr>
          <w:rFonts w:ascii="Arial" w:hAnsi="Arial" w:cs="Arial"/>
          <w:sz w:val="32"/>
          <w:szCs w:val="32"/>
        </w:rPr>
        <w:t>Actuele b</w:t>
      </w:r>
      <w:r w:rsidR="00480458" w:rsidRPr="00567CA3">
        <w:rPr>
          <w:rFonts w:ascii="Arial" w:hAnsi="Arial" w:cs="Arial"/>
          <w:sz w:val="32"/>
          <w:szCs w:val="32"/>
        </w:rPr>
        <w:t>ezoldiging</w:t>
      </w:r>
    </w:p>
    <w:p w14:paraId="0E7ED9B7" w14:textId="77777777" w:rsidR="00480458" w:rsidRDefault="00480458" w:rsidP="00480458">
      <w:pPr>
        <w:pStyle w:val="Default"/>
        <w:rPr>
          <w:color w:val="auto"/>
          <w:szCs w:val="20"/>
          <w:lang w:val="nl-NL" w:eastAsia="en-US"/>
        </w:rPr>
      </w:pPr>
    </w:p>
    <w:p w14:paraId="3372FABA" w14:textId="3C835C5F" w:rsidR="00480458" w:rsidRPr="00211F81" w:rsidRDefault="00480458" w:rsidP="004E66CE">
      <w:pPr>
        <w:pStyle w:val="Default"/>
        <w:rPr>
          <w:rFonts w:ascii="Arial" w:hAnsi="Arial" w:cs="Arial"/>
          <w:color w:val="auto"/>
          <w:sz w:val="20"/>
          <w:szCs w:val="20"/>
          <w:lang w:val="nl-NL" w:eastAsia="en-US"/>
        </w:rPr>
      </w:pPr>
      <w:r w:rsidRPr="00211F81">
        <w:rPr>
          <w:rFonts w:ascii="Arial" w:hAnsi="Arial" w:cs="Arial"/>
          <w:color w:val="auto"/>
          <w:sz w:val="20"/>
          <w:szCs w:val="20"/>
          <w:lang w:val="nl-NL" w:eastAsia="en-US"/>
        </w:rPr>
        <w:t>De WNT stelt een maximum aan de bezoldiging van topfunctionarissen</w:t>
      </w:r>
      <w:r w:rsidR="000F46B7">
        <w:rPr>
          <w:rFonts w:ascii="Arial" w:hAnsi="Arial" w:cs="Arial"/>
          <w:color w:val="auto"/>
          <w:sz w:val="20"/>
          <w:szCs w:val="20"/>
          <w:lang w:val="nl-NL" w:eastAsia="en-US"/>
        </w:rPr>
        <w:t xml:space="preserve"> van onder andere woningcorporaties</w:t>
      </w:r>
      <w:r w:rsidRPr="00211F81">
        <w:rPr>
          <w:rFonts w:ascii="Arial" w:hAnsi="Arial" w:cs="Arial"/>
          <w:color w:val="auto"/>
          <w:sz w:val="20"/>
          <w:szCs w:val="20"/>
          <w:lang w:val="nl-NL" w:eastAsia="en-US"/>
        </w:rPr>
        <w:t>. De bezold</w:t>
      </w:r>
      <w:r w:rsidR="00FA04EB">
        <w:rPr>
          <w:rFonts w:ascii="Arial" w:hAnsi="Arial" w:cs="Arial"/>
          <w:color w:val="auto"/>
          <w:sz w:val="20"/>
          <w:szCs w:val="20"/>
          <w:lang w:val="nl-NL" w:eastAsia="en-US"/>
        </w:rPr>
        <w:t xml:space="preserve">igingsnorm van de WNT bedraagt </w:t>
      </w:r>
      <w:r w:rsidRPr="00211F81">
        <w:rPr>
          <w:rFonts w:ascii="Arial" w:hAnsi="Arial" w:cs="Arial"/>
          <w:color w:val="auto"/>
          <w:sz w:val="20"/>
          <w:szCs w:val="20"/>
          <w:lang w:val="nl-NL" w:eastAsia="en-US"/>
        </w:rPr>
        <w:t xml:space="preserve">voor </w:t>
      </w:r>
      <w:r w:rsidR="00FA04EB">
        <w:rPr>
          <w:rFonts w:ascii="Arial" w:hAnsi="Arial" w:cs="Arial"/>
          <w:color w:val="auto"/>
          <w:sz w:val="20"/>
          <w:szCs w:val="20"/>
          <w:lang w:val="nl-NL" w:eastAsia="en-US"/>
        </w:rPr>
        <w:t xml:space="preserve">de directeur/bestuurder van </w:t>
      </w:r>
      <w:r w:rsidRPr="00211F81">
        <w:rPr>
          <w:rFonts w:ascii="Arial" w:hAnsi="Arial" w:cs="Arial"/>
          <w:color w:val="auto"/>
          <w:sz w:val="20"/>
          <w:szCs w:val="20"/>
          <w:lang w:val="nl-NL" w:eastAsia="en-US"/>
        </w:rPr>
        <w:t xml:space="preserve">Tiwos € </w:t>
      </w:r>
      <w:r w:rsidR="000B30E6">
        <w:rPr>
          <w:rFonts w:ascii="Arial" w:hAnsi="Arial" w:cs="Arial"/>
          <w:color w:val="auto"/>
          <w:sz w:val="20"/>
          <w:szCs w:val="20"/>
          <w:lang w:val="nl-NL" w:eastAsia="en-US"/>
        </w:rPr>
        <w:t>162</w:t>
      </w:r>
      <w:r w:rsidR="00EF092D">
        <w:rPr>
          <w:rFonts w:ascii="Arial" w:hAnsi="Arial" w:cs="Arial"/>
          <w:color w:val="auto"/>
          <w:sz w:val="20"/>
          <w:szCs w:val="20"/>
          <w:lang w:val="nl-NL" w:eastAsia="en-US"/>
        </w:rPr>
        <w:t>.000</w:t>
      </w:r>
      <w:r w:rsidR="002C0153">
        <w:rPr>
          <w:rFonts w:ascii="Arial" w:hAnsi="Arial" w:cs="Arial"/>
          <w:color w:val="auto"/>
          <w:sz w:val="20"/>
          <w:szCs w:val="20"/>
          <w:lang w:val="nl-NL" w:eastAsia="en-US"/>
        </w:rPr>
        <w:t xml:space="preserve"> bruto</w:t>
      </w:r>
      <w:r w:rsidR="000F46B7">
        <w:rPr>
          <w:rFonts w:ascii="Arial" w:hAnsi="Arial" w:cs="Arial"/>
          <w:color w:val="auto"/>
          <w:sz w:val="20"/>
          <w:szCs w:val="20"/>
          <w:lang w:val="nl-NL" w:eastAsia="en-US"/>
        </w:rPr>
        <w:t xml:space="preserve"> per jaar</w:t>
      </w:r>
      <w:r w:rsidR="00C874E5">
        <w:rPr>
          <w:rFonts w:ascii="Arial" w:hAnsi="Arial" w:cs="Arial"/>
          <w:color w:val="auto"/>
          <w:sz w:val="20"/>
          <w:szCs w:val="20"/>
          <w:lang w:val="nl-NL" w:eastAsia="en-US"/>
        </w:rPr>
        <w:t xml:space="preserve"> (201</w:t>
      </w:r>
      <w:r w:rsidR="000B30E6">
        <w:rPr>
          <w:rFonts w:ascii="Arial" w:hAnsi="Arial" w:cs="Arial"/>
          <w:color w:val="auto"/>
          <w:sz w:val="20"/>
          <w:szCs w:val="20"/>
          <w:lang w:val="nl-NL" w:eastAsia="en-US"/>
        </w:rPr>
        <w:t>9</w:t>
      </w:r>
      <w:r w:rsidR="00C874E5">
        <w:rPr>
          <w:rFonts w:ascii="Arial" w:hAnsi="Arial" w:cs="Arial"/>
          <w:color w:val="auto"/>
          <w:sz w:val="20"/>
          <w:szCs w:val="20"/>
          <w:lang w:val="nl-NL" w:eastAsia="en-US"/>
        </w:rPr>
        <w:t>)</w:t>
      </w:r>
      <w:r w:rsidR="00EF092D">
        <w:rPr>
          <w:rFonts w:ascii="Arial" w:hAnsi="Arial" w:cs="Arial"/>
          <w:color w:val="auto"/>
          <w:sz w:val="20"/>
          <w:szCs w:val="20"/>
          <w:lang w:val="nl-NL" w:eastAsia="en-US"/>
        </w:rPr>
        <w:t>.</w:t>
      </w:r>
      <w:r w:rsidR="00DB6B21">
        <w:rPr>
          <w:rFonts w:ascii="Arial" w:hAnsi="Arial" w:cs="Arial"/>
          <w:color w:val="auto"/>
          <w:sz w:val="20"/>
          <w:szCs w:val="20"/>
          <w:lang w:val="nl-NL" w:eastAsia="en-US"/>
        </w:rPr>
        <w:t xml:space="preserve"> Indeling klasse </w:t>
      </w:r>
      <w:r w:rsidR="00D61528">
        <w:rPr>
          <w:rFonts w:ascii="Arial" w:hAnsi="Arial" w:cs="Arial"/>
          <w:color w:val="auto"/>
          <w:sz w:val="20"/>
          <w:szCs w:val="20"/>
          <w:lang w:val="nl-NL" w:eastAsia="en-US"/>
        </w:rPr>
        <w:t>F</w:t>
      </w:r>
      <w:r w:rsidR="00DB6B21">
        <w:rPr>
          <w:rFonts w:ascii="Arial" w:hAnsi="Arial" w:cs="Arial"/>
          <w:color w:val="auto"/>
          <w:sz w:val="20"/>
          <w:szCs w:val="20"/>
          <w:lang w:val="nl-NL" w:eastAsia="en-US"/>
        </w:rPr>
        <w:t>.</w:t>
      </w:r>
    </w:p>
    <w:p w14:paraId="572FC374" w14:textId="0F25B993" w:rsidR="00480458" w:rsidRDefault="00480458" w:rsidP="004E66CE">
      <w:pPr>
        <w:rPr>
          <w:rFonts w:cs="Arial"/>
          <w:sz w:val="20"/>
          <w:szCs w:val="20"/>
        </w:rPr>
      </w:pPr>
      <w:r w:rsidRPr="00211F81">
        <w:rPr>
          <w:rFonts w:cs="Arial"/>
          <w:sz w:val="20"/>
          <w:szCs w:val="20"/>
        </w:rPr>
        <w:t xml:space="preserve">Ingeval het dienstverband korter dan een jaar en/of in deeltijd is, dient de bezoldigingsnorm naar rato te worden herrekend. </w:t>
      </w:r>
    </w:p>
    <w:p w14:paraId="354CEAEF" w14:textId="77777777" w:rsidR="00BD4681" w:rsidRPr="00211F81" w:rsidRDefault="00BD4681" w:rsidP="004E66CE">
      <w:pPr>
        <w:rPr>
          <w:rFonts w:cs="Arial"/>
          <w:sz w:val="20"/>
          <w:szCs w:val="20"/>
        </w:rPr>
      </w:pPr>
      <w:bookmarkStart w:id="0" w:name="_GoBack"/>
      <w:bookmarkEnd w:id="0"/>
    </w:p>
    <w:p w14:paraId="5E6A12D4" w14:textId="3C0A2C98" w:rsidR="001B71C6" w:rsidRDefault="0030244D" w:rsidP="004E66CE">
      <w:pPr>
        <w:rPr>
          <w:rFonts w:cs="Arial"/>
          <w:sz w:val="20"/>
          <w:szCs w:val="20"/>
        </w:rPr>
      </w:pPr>
      <w:r>
        <w:rPr>
          <w:rFonts w:cs="Arial"/>
          <w:sz w:val="20"/>
          <w:szCs w:val="20"/>
        </w:rPr>
        <w:t>Voor de RvC</w:t>
      </w:r>
      <w:r w:rsidR="00480458" w:rsidRPr="00211F81">
        <w:rPr>
          <w:rFonts w:cs="Arial"/>
          <w:sz w:val="20"/>
          <w:szCs w:val="20"/>
        </w:rPr>
        <w:t xml:space="preserve"> geldt een afzonderlijke norm. De bezoldigingsnorm voor toezichthouders is </w:t>
      </w:r>
      <w:r w:rsidR="00637E51">
        <w:rPr>
          <w:rFonts w:cs="Arial"/>
          <w:sz w:val="20"/>
          <w:szCs w:val="20"/>
        </w:rPr>
        <w:t xml:space="preserve">gebaseerd op </w:t>
      </w:r>
      <w:r w:rsidR="00637E51" w:rsidRPr="00FA04EB">
        <w:rPr>
          <w:rFonts w:cs="Arial"/>
          <w:b/>
          <w:sz w:val="20"/>
          <w:szCs w:val="20"/>
        </w:rPr>
        <w:t>de bindende</w:t>
      </w:r>
      <w:r w:rsidR="00EC0B5E" w:rsidRPr="00FA04EB">
        <w:rPr>
          <w:rFonts w:cs="Arial"/>
          <w:b/>
          <w:sz w:val="20"/>
          <w:szCs w:val="20"/>
        </w:rPr>
        <w:t xml:space="preserve"> beroepsregel van de</w:t>
      </w:r>
      <w:r w:rsidR="0039771F" w:rsidRPr="00FA04EB">
        <w:rPr>
          <w:rFonts w:cs="Arial"/>
          <w:b/>
          <w:sz w:val="20"/>
          <w:szCs w:val="20"/>
        </w:rPr>
        <w:t xml:space="preserve"> VTW</w:t>
      </w:r>
      <w:r w:rsidR="0039771F">
        <w:rPr>
          <w:rFonts w:cs="Arial"/>
          <w:sz w:val="20"/>
          <w:szCs w:val="20"/>
        </w:rPr>
        <w:t xml:space="preserve">; </w:t>
      </w:r>
      <w:r w:rsidR="00637E51">
        <w:rPr>
          <w:rFonts w:cs="Arial"/>
          <w:sz w:val="20"/>
          <w:szCs w:val="20"/>
        </w:rPr>
        <w:t xml:space="preserve">11,55% (voorzitter) en 7,7% (leden) </w:t>
      </w:r>
      <w:r w:rsidR="00480458" w:rsidRPr="00211F81">
        <w:rPr>
          <w:rFonts w:cs="Arial"/>
          <w:sz w:val="20"/>
          <w:szCs w:val="20"/>
        </w:rPr>
        <w:t xml:space="preserve">van de </w:t>
      </w:r>
      <w:r w:rsidR="00DB6B21">
        <w:rPr>
          <w:rFonts w:cs="Arial"/>
          <w:sz w:val="20"/>
          <w:szCs w:val="20"/>
        </w:rPr>
        <w:t>daarvan voor</w:t>
      </w:r>
      <w:r w:rsidR="00480458" w:rsidRPr="00211F81">
        <w:rPr>
          <w:rFonts w:cs="Arial"/>
          <w:sz w:val="20"/>
          <w:szCs w:val="20"/>
        </w:rPr>
        <w:t xml:space="preserve"> Tiwos </w:t>
      </w:r>
      <w:r w:rsidR="00DB6B21">
        <w:rPr>
          <w:rFonts w:cs="Arial"/>
          <w:sz w:val="20"/>
          <w:szCs w:val="20"/>
        </w:rPr>
        <w:t>afgeleide</w:t>
      </w:r>
      <w:r w:rsidR="00480458" w:rsidRPr="00211F81">
        <w:rPr>
          <w:rFonts w:cs="Arial"/>
          <w:sz w:val="20"/>
          <w:szCs w:val="20"/>
        </w:rPr>
        <w:t xml:space="preserve"> norm.</w:t>
      </w:r>
      <w:r w:rsidR="000C7BC7">
        <w:rPr>
          <w:rFonts w:cs="Arial"/>
          <w:sz w:val="20"/>
          <w:szCs w:val="20"/>
        </w:rPr>
        <w:t xml:space="preserve"> </w:t>
      </w:r>
    </w:p>
    <w:p w14:paraId="2661391E" w14:textId="77777777" w:rsidR="00480458" w:rsidRPr="000C7BC7" w:rsidRDefault="00EC0B5E" w:rsidP="004E66CE">
      <w:pPr>
        <w:rPr>
          <w:rFonts w:cs="Arial"/>
          <w:color w:val="4F81BD" w:themeColor="accent1"/>
          <w:sz w:val="20"/>
          <w:szCs w:val="20"/>
        </w:rPr>
      </w:pPr>
      <w:r>
        <w:rPr>
          <w:rFonts w:cs="Arial"/>
          <w:sz w:val="20"/>
          <w:szCs w:val="20"/>
        </w:rPr>
        <w:t>Deze norm ligt onder de WNT norm van respectievelijk 15% en 10%.</w:t>
      </w:r>
    </w:p>
    <w:p w14:paraId="7AD8EF2A" w14:textId="094B0F04" w:rsidR="00CD38E5" w:rsidRDefault="00BD4681" w:rsidP="004E66CE">
      <w:pPr>
        <w:rPr>
          <w:rFonts w:cs="Arial"/>
          <w:sz w:val="20"/>
          <w:szCs w:val="20"/>
        </w:rPr>
      </w:pPr>
      <w:r w:rsidRPr="00211F81">
        <w:rPr>
          <w:rFonts w:cs="Arial"/>
          <w:sz w:val="20"/>
          <w:szCs w:val="20"/>
        </w:rPr>
        <w:t>De bezoldigingsbedragen</w:t>
      </w:r>
      <w:r>
        <w:rPr>
          <w:rFonts w:cs="Arial"/>
          <w:sz w:val="20"/>
          <w:szCs w:val="20"/>
        </w:rPr>
        <w:t xml:space="preserve"> voor RvC leden </w:t>
      </w:r>
      <w:r w:rsidRPr="00211F81">
        <w:rPr>
          <w:rFonts w:cs="Arial"/>
          <w:sz w:val="20"/>
          <w:szCs w:val="20"/>
        </w:rPr>
        <w:t>zijn exclusief omzetbelasting</w:t>
      </w:r>
      <w:r>
        <w:rPr>
          <w:rFonts w:cs="Arial"/>
          <w:sz w:val="20"/>
          <w:szCs w:val="20"/>
        </w:rPr>
        <w:t>.</w:t>
      </w:r>
    </w:p>
    <w:p w14:paraId="6A6E76A2" w14:textId="77777777" w:rsidR="00BD4681" w:rsidRPr="00211F81" w:rsidRDefault="00BD4681" w:rsidP="004E66CE">
      <w:pPr>
        <w:rPr>
          <w:rFonts w:cs="Arial"/>
          <w:sz w:val="20"/>
          <w:szCs w:val="20"/>
        </w:rPr>
      </w:pPr>
    </w:p>
    <w:p w14:paraId="6F5C1218" w14:textId="762D5226" w:rsidR="00480458" w:rsidRPr="00211F81" w:rsidRDefault="00480458" w:rsidP="004E66CE">
      <w:pPr>
        <w:rPr>
          <w:rFonts w:cs="Arial"/>
          <w:sz w:val="20"/>
          <w:szCs w:val="20"/>
        </w:rPr>
      </w:pPr>
      <w:r w:rsidRPr="00211F81">
        <w:rPr>
          <w:rFonts w:cs="Arial"/>
          <w:sz w:val="20"/>
          <w:szCs w:val="20"/>
        </w:rPr>
        <w:t>Hierna is per topfunctionaris van Tiwos weergege</w:t>
      </w:r>
      <w:r w:rsidR="00CD55F6">
        <w:rPr>
          <w:rFonts w:cs="Arial"/>
          <w:sz w:val="20"/>
          <w:szCs w:val="20"/>
        </w:rPr>
        <w:t>ven ho</w:t>
      </w:r>
      <w:r w:rsidR="00FB7C81">
        <w:rPr>
          <w:rFonts w:cs="Arial"/>
          <w:sz w:val="20"/>
          <w:szCs w:val="20"/>
        </w:rPr>
        <w:t>e de bezoldiging in 201</w:t>
      </w:r>
      <w:r w:rsidR="00DB6B21">
        <w:rPr>
          <w:rFonts w:cs="Arial"/>
          <w:sz w:val="20"/>
          <w:szCs w:val="20"/>
        </w:rPr>
        <w:t>9</w:t>
      </w:r>
      <w:r w:rsidR="00CD55F6">
        <w:rPr>
          <w:rFonts w:cs="Arial"/>
          <w:sz w:val="20"/>
          <w:szCs w:val="20"/>
        </w:rPr>
        <w:t xml:space="preserve"> </w:t>
      </w:r>
      <w:r w:rsidRPr="00211F81">
        <w:rPr>
          <w:rFonts w:cs="Arial"/>
          <w:sz w:val="20"/>
          <w:szCs w:val="20"/>
        </w:rPr>
        <w:t xml:space="preserve">zich verhoudt tot de maximumbezoldiging </w:t>
      </w:r>
      <w:r w:rsidR="00EC0B5E">
        <w:rPr>
          <w:rFonts w:cs="Arial"/>
          <w:sz w:val="20"/>
          <w:szCs w:val="20"/>
        </w:rPr>
        <w:t xml:space="preserve">op </w:t>
      </w:r>
      <w:r w:rsidR="00EC0B5E" w:rsidRPr="00E17AF7">
        <w:rPr>
          <w:rFonts w:cs="Arial"/>
          <w:b/>
          <w:sz w:val="20"/>
          <w:szCs w:val="20"/>
        </w:rPr>
        <w:t>basis van de bindende beroepsregel van de VTW</w:t>
      </w:r>
      <w:r w:rsidR="00EC0B5E">
        <w:rPr>
          <w:rFonts w:cs="Arial"/>
          <w:sz w:val="20"/>
          <w:szCs w:val="20"/>
        </w:rPr>
        <w:t>.</w:t>
      </w:r>
      <w:r w:rsidRPr="00211F81">
        <w:rPr>
          <w:rFonts w:cs="Arial"/>
          <w:sz w:val="20"/>
          <w:szCs w:val="20"/>
        </w:rPr>
        <w:br/>
      </w:r>
    </w:p>
    <w:tbl>
      <w:tblPr>
        <w:tblStyle w:val="Rastertabel4-Accent51"/>
        <w:tblW w:w="9351" w:type="dxa"/>
        <w:tblLook w:val="04A0" w:firstRow="1" w:lastRow="0" w:firstColumn="1" w:lastColumn="0" w:noHBand="0" w:noVBand="1"/>
      </w:tblPr>
      <w:tblGrid>
        <w:gridCol w:w="5524"/>
        <w:gridCol w:w="141"/>
        <w:gridCol w:w="1559"/>
        <w:gridCol w:w="284"/>
        <w:gridCol w:w="1843"/>
      </w:tblGrid>
      <w:tr w:rsidR="00480458" w:rsidRPr="00750374" w14:paraId="63BEE172" w14:textId="77777777" w:rsidTr="00871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A2F1C07" w14:textId="77777777" w:rsidR="00480458" w:rsidRPr="00750374" w:rsidRDefault="00480458" w:rsidP="0087100F">
            <w:pPr>
              <w:rPr>
                <w:rFonts w:cs="Arial"/>
                <w:sz w:val="18"/>
                <w:szCs w:val="18"/>
              </w:rPr>
            </w:pPr>
            <w:r w:rsidRPr="00750374">
              <w:rPr>
                <w:rFonts w:cs="Arial"/>
                <w:sz w:val="18"/>
                <w:szCs w:val="18"/>
              </w:rPr>
              <w:t>Naam topfunctionaris:</w:t>
            </w:r>
            <w:r>
              <w:rPr>
                <w:rFonts w:cs="Arial"/>
                <w:sz w:val="18"/>
                <w:szCs w:val="18"/>
              </w:rPr>
              <w:t xml:space="preserve"> C. Scherpenisse, directeur/bestuurder</w:t>
            </w:r>
          </w:p>
        </w:tc>
        <w:tc>
          <w:tcPr>
            <w:tcW w:w="1700" w:type="dxa"/>
            <w:gridSpan w:val="2"/>
          </w:tcPr>
          <w:p w14:paraId="3C531561" w14:textId="77777777" w:rsidR="00480458" w:rsidRPr="00750374" w:rsidRDefault="00480458" w:rsidP="0087100F">
            <w:pPr>
              <w:cnfStyle w:val="100000000000" w:firstRow="1" w:lastRow="0" w:firstColumn="0" w:lastColumn="0" w:oddVBand="0" w:evenVBand="0" w:oddHBand="0" w:evenHBand="0" w:firstRowFirstColumn="0" w:firstRowLastColumn="0" w:lastRowFirstColumn="0" w:lastRowLastColumn="0"/>
              <w:rPr>
                <w:rFonts w:cs="Arial"/>
                <w:sz w:val="18"/>
                <w:szCs w:val="18"/>
              </w:rPr>
            </w:pPr>
          </w:p>
        </w:tc>
        <w:tc>
          <w:tcPr>
            <w:tcW w:w="2127" w:type="dxa"/>
            <w:gridSpan w:val="2"/>
          </w:tcPr>
          <w:p w14:paraId="5A680619" w14:textId="77777777" w:rsidR="00480458" w:rsidRPr="00750374" w:rsidRDefault="00480458" w:rsidP="0087100F">
            <w:pPr>
              <w:cnfStyle w:val="100000000000" w:firstRow="1" w:lastRow="0" w:firstColumn="0" w:lastColumn="0" w:oddVBand="0" w:evenVBand="0" w:oddHBand="0" w:evenHBand="0" w:firstRowFirstColumn="0" w:firstRowLastColumn="0" w:lastRowFirstColumn="0" w:lastRowLastColumn="0"/>
              <w:rPr>
                <w:rFonts w:cs="Arial"/>
                <w:sz w:val="18"/>
                <w:szCs w:val="18"/>
              </w:rPr>
            </w:pPr>
          </w:p>
        </w:tc>
      </w:tr>
      <w:tr w:rsidR="00480458" w:rsidRPr="00750374" w14:paraId="6F0779FE" w14:textId="77777777" w:rsidTr="0087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Pr>
          <w:p w14:paraId="2CDBAFA0" w14:textId="77777777" w:rsidR="00480458" w:rsidRPr="00750374" w:rsidRDefault="00480458" w:rsidP="00D1670C">
            <w:pPr>
              <w:rPr>
                <w:rFonts w:cs="Arial"/>
                <w:sz w:val="18"/>
                <w:szCs w:val="18"/>
              </w:rPr>
            </w:pPr>
            <w:r w:rsidRPr="00750374">
              <w:rPr>
                <w:rFonts w:cs="Arial"/>
                <w:sz w:val="18"/>
                <w:szCs w:val="18"/>
              </w:rPr>
              <w:t>Bezoldigingscomponent</w:t>
            </w:r>
          </w:p>
        </w:tc>
        <w:tc>
          <w:tcPr>
            <w:tcW w:w="1843" w:type="dxa"/>
            <w:gridSpan w:val="2"/>
          </w:tcPr>
          <w:p w14:paraId="02ED6578" w14:textId="77777777" w:rsidR="00480458" w:rsidRPr="00750374" w:rsidRDefault="00CD55F6" w:rsidP="0087100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201</w:t>
            </w:r>
            <w:r w:rsidR="0030244D">
              <w:rPr>
                <w:rFonts w:cs="Arial"/>
                <w:b/>
                <w:sz w:val="18"/>
                <w:szCs w:val="18"/>
              </w:rPr>
              <w:t>9</w:t>
            </w:r>
          </w:p>
        </w:tc>
        <w:tc>
          <w:tcPr>
            <w:tcW w:w="1843" w:type="dxa"/>
          </w:tcPr>
          <w:p w14:paraId="685A65FD" w14:textId="77777777" w:rsidR="00480458" w:rsidRPr="00750374" w:rsidRDefault="00480458" w:rsidP="0087100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750374">
              <w:rPr>
                <w:rFonts w:cs="Arial"/>
                <w:b/>
                <w:sz w:val="18"/>
                <w:szCs w:val="18"/>
              </w:rPr>
              <w:t>WNT</w:t>
            </w:r>
          </w:p>
        </w:tc>
      </w:tr>
      <w:tr w:rsidR="00480458" w:rsidRPr="00750374" w14:paraId="70295B6A" w14:textId="77777777" w:rsidTr="0087100F">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auto"/>
          </w:tcPr>
          <w:p w14:paraId="0CE00960" w14:textId="77777777" w:rsidR="00480458" w:rsidRPr="00750374" w:rsidRDefault="00480458" w:rsidP="0087100F">
            <w:pPr>
              <w:rPr>
                <w:rFonts w:cs="Arial"/>
                <w:bCs w:val="0"/>
                <w:sz w:val="18"/>
                <w:szCs w:val="18"/>
              </w:rPr>
            </w:pPr>
            <w:r w:rsidRPr="00750374">
              <w:rPr>
                <w:rFonts w:cs="Arial"/>
                <w:sz w:val="18"/>
                <w:szCs w:val="18"/>
              </w:rPr>
              <w:t xml:space="preserve">Bruto beloning </w:t>
            </w:r>
          </w:p>
        </w:tc>
        <w:tc>
          <w:tcPr>
            <w:tcW w:w="1843" w:type="dxa"/>
            <w:gridSpan w:val="2"/>
            <w:shd w:val="clear" w:color="auto" w:fill="auto"/>
          </w:tcPr>
          <w:p w14:paraId="09D46459" w14:textId="77777777" w:rsidR="00480458" w:rsidRPr="005D4B1E" w:rsidRDefault="00480458" w:rsidP="00E726F6">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D4B1E">
              <w:rPr>
                <w:rFonts w:cs="Arial"/>
                <w:sz w:val="18"/>
                <w:szCs w:val="18"/>
              </w:rPr>
              <w:t>€</w:t>
            </w:r>
            <w:r w:rsidR="009A25F9">
              <w:rPr>
                <w:rFonts w:cs="Arial"/>
                <w:sz w:val="18"/>
                <w:szCs w:val="18"/>
              </w:rPr>
              <w:t xml:space="preserve"> 1</w:t>
            </w:r>
            <w:r w:rsidR="00D062BA">
              <w:rPr>
                <w:rFonts w:cs="Arial"/>
                <w:sz w:val="18"/>
                <w:szCs w:val="18"/>
              </w:rPr>
              <w:t>33.598</w:t>
            </w:r>
          </w:p>
        </w:tc>
        <w:tc>
          <w:tcPr>
            <w:tcW w:w="1843" w:type="dxa"/>
            <w:shd w:val="clear" w:color="auto" w:fill="auto"/>
          </w:tcPr>
          <w:p w14:paraId="341A4DD9" w14:textId="77777777" w:rsidR="00480458" w:rsidRPr="00750374" w:rsidRDefault="00480458" w:rsidP="0087100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77822" w:rsidRPr="00750374" w14:paraId="0B480672" w14:textId="77777777" w:rsidTr="0087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auto"/>
          </w:tcPr>
          <w:p w14:paraId="7DA4ECB0" w14:textId="77777777" w:rsidR="00077822" w:rsidRPr="00750374" w:rsidRDefault="00077822" w:rsidP="0087100F">
            <w:pPr>
              <w:rPr>
                <w:rFonts w:cs="Arial"/>
                <w:sz w:val="18"/>
                <w:szCs w:val="18"/>
              </w:rPr>
            </w:pPr>
            <w:r>
              <w:rPr>
                <w:rFonts w:cs="Arial"/>
                <w:sz w:val="18"/>
                <w:szCs w:val="18"/>
              </w:rPr>
              <w:t>Vakantietoeslag</w:t>
            </w:r>
          </w:p>
        </w:tc>
        <w:tc>
          <w:tcPr>
            <w:tcW w:w="1843" w:type="dxa"/>
            <w:gridSpan w:val="2"/>
            <w:shd w:val="clear" w:color="auto" w:fill="auto"/>
          </w:tcPr>
          <w:p w14:paraId="3B190D74" w14:textId="77777777" w:rsidR="00077822" w:rsidRPr="005D4B1E" w:rsidRDefault="00E726F6" w:rsidP="008B088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r w:rsidR="00077822">
              <w:rPr>
                <w:rFonts w:cs="Arial"/>
                <w:sz w:val="18"/>
                <w:szCs w:val="18"/>
              </w:rPr>
              <w:t xml:space="preserve">€ </w:t>
            </w:r>
            <w:r w:rsidR="00D062BA">
              <w:rPr>
                <w:rFonts w:cs="Arial"/>
                <w:sz w:val="18"/>
                <w:szCs w:val="18"/>
              </w:rPr>
              <w:t>10.688</w:t>
            </w:r>
          </w:p>
        </w:tc>
        <w:tc>
          <w:tcPr>
            <w:tcW w:w="1843" w:type="dxa"/>
            <w:shd w:val="clear" w:color="auto" w:fill="auto"/>
          </w:tcPr>
          <w:p w14:paraId="4B25FC2C" w14:textId="77777777" w:rsidR="00077822" w:rsidRPr="00750374" w:rsidRDefault="00077822" w:rsidP="0087100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80458" w:rsidRPr="00750374" w14:paraId="335B2C65" w14:textId="77777777" w:rsidTr="0087100F">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auto"/>
          </w:tcPr>
          <w:p w14:paraId="652BEA73" w14:textId="77777777" w:rsidR="00480458" w:rsidRPr="00750374" w:rsidRDefault="005D4B1E" w:rsidP="0087100F">
            <w:pPr>
              <w:rPr>
                <w:rFonts w:cs="Arial"/>
                <w:b w:val="0"/>
                <w:sz w:val="18"/>
                <w:szCs w:val="18"/>
              </w:rPr>
            </w:pPr>
            <w:r>
              <w:rPr>
                <w:rFonts w:cs="Arial"/>
                <w:sz w:val="18"/>
                <w:szCs w:val="18"/>
              </w:rPr>
              <w:t>Bijtelling auto</w:t>
            </w:r>
          </w:p>
        </w:tc>
        <w:tc>
          <w:tcPr>
            <w:tcW w:w="1843" w:type="dxa"/>
            <w:gridSpan w:val="2"/>
            <w:shd w:val="clear" w:color="auto" w:fill="auto"/>
          </w:tcPr>
          <w:p w14:paraId="60CE2FF7" w14:textId="77777777" w:rsidR="00480458" w:rsidRPr="00D062BA" w:rsidRDefault="00E726F6" w:rsidP="00CD55F6">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062BA">
              <w:rPr>
                <w:rFonts w:cs="Arial"/>
                <w:sz w:val="18"/>
                <w:szCs w:val="18"/>
              </w:rPr>
              <w:t xml:space="preserve">    €</w:t>
            </w:r>
            <w:r w:rsidR="00CD55F6" w:rsidRPr="00D062BA">
              <w:rPr>
                <w:rFonts w:cs="Arial"/>
                <w:sz w:val="18"/>
                <w:szCs w:val="18"/>
              </w:rPr>
              <w:t xml:space="preserve"> </w:t>
            </w:r>
            <w:r w:rsidR="00D062BA" w:rsidRPr="00D062BA">
              <w:rPr>
                <w:rFonts w:cs="Arial"/>
                <w:sz w:val="18"/>
                <w:szCs w:val="18"/>
              </w:rPr>
              <w:t>2.094</w:t>
            </w:r>
          </w:p>
        </w:tc>
        <w:tc>
          <w:tcPr>
            <w:tcW w:w="1843" w:type="dxa"/>
            <w:shd w:val="clear" w:color="auto" w:fill="auto"/>
          </w:tcPr>
          <w:p w14:paraId="6113100A" w14:textId="77777777" w:rsidR="00480458" w:rsidRPr="00750374" w:rsidRDefault="00480458" w:rsidP="0087100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9A25F9" w:rsidRPr="00750374" w14:paraId="0191A8E1" w14:textId="77777777" w:rsidTr="0087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auto"/>
          </w:tcPr>
          <w:p w14:paraId="4BC2F396" w14:textId="77777777" w:rsidR="009A25F9" w:rsidRDefault="009A25F9" w:rsidP="0087100F">
            <w:pPr>
              <w:rPr>
                <w:rFonts w:cs="Arial"/>
                <w:sz w:val="18"/>
                <w:szCs w:val="18"/>
              </w:rPr>
            </w:pPr>
            <w:r>
              <w:rPr>
                <w:rFonts w:cs="Arial"/>
                <w:sz w:val="18"/>
                <w:szCs w:val="18"/>
              </w:rPr>
              <w:t>Eigen bijdrage auto</w:t>
            </w:r>
          </w:p>
        </w:tc>
        <w:tc>
          <w:tcPr>
            <w:tcW w:w="1843" w:type="dxa"/>
            <w:gridSpan w:val="2"/>
            <w:shd w:val="clear" w:color="auto" w:fill="auto"/>
          </w:tcPr>
          <w:p w14:paraId="1107939E" w14:textId="77777777" w:rsidR="009A25F9" w:rsidRPr="00E726F6" w:rsidRDefault="00E726F6" w:rsidP="00E726F6">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r w:rsidR="009A25F9" w:rsidRPr="00E726F6">
              <w:rPr>
                <w:rFonts w:cs="Arial"/>
                <w:sz w:val="18"/>
                <w:szCs w:val="18"/>
              </w:rPr>
              <w:t>€ 1.200</w:t>
            </w:r>
          </w:p>
        </w:tc>
        <w:tc>
          <w:tcPr>
            <w:tcW w:w="1843" w:type="dxa"/>
            <w:shd w:val="clear" w:color="auto" w:fill="auto"/>
          </w:tcPr>
          <w:p w14:paraId="6AB6CADE" w14:textId="77777777" w:rsidR="009A25F9" w:rsidRPr="00750374" w:rsidRDefault="009A25F9" w:rsidP="0087100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80458" w:rsidRPr="00750374" w14:paraId="6F4DBFD9" w14:textId="77777777" w:rsidTr="0087100F">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auto"/>
          </w:tcPr>
          <w:p w14:paraId="4C086760" w14:textId="77777777" w:rsidR="00480458" w:rsidRPr="00750374" w:rsidRDefault="00480458" w:rsidP="0087100F">
            <w:pPr>
              <w:rPr>
                <w:rFonts w:cs="Arial"/>
                <w:sz w:val="18"/>
                <w:szCs w:val="18"/>
              </w:rPr>
            </w:pPr>
            <w:r w:rsidRPr="00750374">
              <w:rPr>
                <w:rFonts w:cs="Arial"/>
                <w:sz w:val="18"/>
                <w:szCs w:val="18"/>
              </w:rPr>
              <w:t>Beloningen betaalbaar op termijn</w:t>
            </w:r>
          </w:p>
        </w:tc>
        <w:tc>
          <w:tcPr>
            <w:tcW w:w="1843" w:type="dxa"/>
            <w:gridSpan w:val="2"/>
            <w:shd w:val="clear" w:color="auto" w:fill="auto"/>
          </w:tcPr>
          <w:p w14:paraId="7972AB15" w14:textId="77777777" w:rsidR="00480458" w:rsidRPr="005D4B1E" w:rsidRDefault="00480458" w:rsidP="00E726F6">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D4B1E">
              <w:rPr>
                <w:rFonts w:cs="Arial"/>
                <w:sz w:val="18"/>
                <w:szCs w:val="18"/>
              </w:rPr>
              <w:t xml:space="preserve">€   </w:t>
            </w:r>
            <w:r w:rsidR="009A25F9">
              <w:rPr>
                <w:rFonts w:cs="Arial"/>
                <w:sz w:val="18"/>
                <w:szCs w:val="18"/>
              </w:rPr>
              <w:t>21.</w:t>
            </w:r>
            <w:r w:rsidR="00D062BA">
              <w:rPr>
                <w:rFonts w:cs="Arial"/>
                <w:sz w:val="18"/>
                <w:szCs w:val="18"/>
              </w:rPr>
              <w:t>886</w:t>
            </w:r>
          </w:p>
        </w:tc>
        <w:tc>
          <w:tcPr>
            <w:tcW w:w="1843" w:type="dxa"/>
            <w:shd w:val="clear" w:color="auto" w:fill="auto"/>
          </w:tcPr>
          <w:p w14:paraId="3F1A4ECC" w14:textId="77777777" w:rsidR="00480458" w:rsidRPr="00750374" w:rsidRDefault="00480458" w:rsidP="0087100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CD55F6" w:rsidRPr="00750374" w14:paraId="6AADB088" w14:textId="77777777" w:rsidTr="0087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auto"/>
          </w:tcPr>
          <w:p w14:paraId="14C5DC93" w14:textId="77777777" w:rsidR="00CD55F6" w:rsidRPr="00750374" w:rsidRDefault="00CD55F6" w:rsidP="0087100F">
            <w:pPr>
              <w:rPr>
                <w:rFonts w:cs="Arial"/>
                <w:sz w:val="18"/>
                <w:szCs w:val="18"/>
              </w:rPr>
            </w:pPr>
          </w:p>
        </w:tc>
        <w:tc>
          <w:tcPr>
            <w:tcW w:w="1843" w:type="dxa"/>
            <w:gridSpan w:val="2"/>
            <w:shd w:val="clear" w:color="auto" w:fill="auto"/>
          </w:tcPr>
          <w:p w14:paraId="05ABA6E2" w14:textId="77777777" w:rsidR="00CD55F6" w:rsidRPr="005D4B1E" w:rsidRDefault="00CD55F6" w:rsidP="00CD55F6">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843" w:type="dxa"/>
            <w:shd w:val="clear" w:color="auto" w:fill="auto"/>
          </w:tcPr>
          <w:p w14:paraId="252DD769" w14:textId="77777777" w:rsidR="00CD55F6" w:rsidRPr="00750374" w:rsidRDefault="00CD55F6" w:rsidP="0087100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80458" w:rsidRPr="00750374" w14:paraId="30122438" w14:textId="77777777" w:rsidTr="0087100F">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DAEEF3"/>
          </w:tcPr>
          <w:p w14:paraId="245A45FF" w14:textId="77777777" w:rsidR="00480458" w:rsidRPr="00750374" w:rsidRDefault="00480458" w:rsidP="0087100F">
            <w:pPr>
              <w:rPr>
                <w:rFonts w:cs="Arial"/>
                <w:sz w:val="18"/>
                <w:szCs w:val="18"/>
              </w:rPr>
            </w:pPr>
            <w:r w:rsidRPr="00750374">
              <w:rPr>
                <w:rFonts w:cs="Arial"/>
                <w:sz w:val="18"/>
                <w:szCs w:val="18"/>
              </w:rPr>
              <w:t>Totaal</w:t>
            </w:r>
          </w:p>
        </w:tc>
        <w:tc>
          <w:tcPr>
            <w:tcW w:w="1843" w:type="dxa"/>
            <w:gridSpan w:val="2"/>
            <w:shd w:val="clear" w:color="auto" w:fill="DAEEF3"/>
          </w:tcPr>
          <w:p w14:paraId="363C1364" w14:textId="77777777" w:rsidR="005B5AE6" w:rsidRPr="00750374" w:rsidRDefault="00480458" w:rsidP="00E726F6">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750374">
              <w:rPr>
                <w:rFonts w:cs="Arial"/>
                <w:b/>
                <w:sz w:val="18"/>
                <w:szCs w:val="18"/>
              </w:rPr>
              <w:t xml:space="preserve">€ </w:t>
            </w:r>
            <w:r w:rsidR="009A25F9">
              <w:rPr>
                <w:rFonts w:cs="Arial"/>
                <w:b/>
                <w:sz w:val="18"/>
                <w:szCs w:val="18"/>
              </w:rPr>
              <w:t>1</w:t>
            </w:r>
            <w:r w:rsidR="00B05430">
              <w:rPr>
                <w:rFonts w:cs="Arial"/>
                <w:b/>
                <w:sz w:val="18"/>
                <w:szCs w:val="18"/>
              </w:rPr>
              <w:t>67.067</w:t>
            </w:r>
          </w:p>
        </w:tc>
        <w:tc>
          <w:tcPr>
            <w:tcW w:w="1843" w:type="dxa"/>
            <w:shd w:val="clear" w:color="auto" w:fill="DAEEF3"/>
          </w:tcPr>
          <w:p w14:paraId="39C0AF4E" w14:textId="77777777" w:rsidR="00480458" w:rsidRPr="00750374" w:rsidRDefault="00480458" w:rsidP="00E17AF7">
            <w:pPr>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750374">
              <w:rPr>
                <w:rFonts w:cs="Arial"/>
                <w:b/>
                <w:sz w:val="18"/>
                <w:szCs w:val="18"/>
              </w:rPr>
              <w:t xml:space="preserve">€ </w:t>
            </w:r>
            <w:r w:rsidR="00E62B1D">
              <w:rPr>
                <w:rFonts w:cs="Arial"/>
                <w:b/>
                <w:sz w:val="18"/>
                <w:szCs w:val="18"/>
              </w:rPr>
              <w:t>1</w:t>
            </w:r>
            <w:r w:rsidR="00B05430">
              <w:rPr>
                <w:rFonts w:cs="Arial"/>
                <w:b/>
                <w:sz w:val="18"/>
                <w:szCs w:val="18"/>
              </w:rPr>
              <w:t>62.000</w:t>
            </w:r>
          </w:p>
        </w:tc>
      </w:tr>
    </w:tbl>
    <w:p w14:paraId="43044CDD" w14:textId="77777777" w:rsidR="00585A5B" w:rsidRDefault="00585A5B" w:rsidP="00480458">
      <w:pPr>
        <w:spacing w:line="280" w:lineRule="exact"/>
        <w:rPr>
          <w:rFonts w:cs="Arial"/>
          <w:sz w:val="18"/>
          <w:szCs w:val="18"/>
        </w:rPr>
      </w:pPr>
    </w:p>
    <w:tbl>
      <w:tblPr>
        <w:tblStyle w:val="Rastertabel4-Accent51"/>
        <w:tblW w:w="9351" w:type="dxa"/>
        <w:tblLook w:val="04A0" w:firstRow="1" w:lastRow="0" w:firstColumn="1" w:lastColumn="0" w:noHBand="0" w:noVBand="1"/>
      </w:tblPr>
      <w:tblGrid>
        <w:gridCol w:w="5524"/>
        <w:gridCol w:w="141"/>
        <w:gridCol w:w="1559"/>
        <w:gridCol w:w="284"/>
        <w:gridCol w:w="1843"/>
      </w:tblGrid>
      <w:tr w:rsidR="00480458" w:rsidRPr="00750374" w14:paraId="02B094E0" w14:textId="77777777" w:rsidTr="00871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7058FEE" w14:textId="77777777" w:rsidR="00480458" w:rsidRPr="00750374" w:rsidRDefault="00480458" w:rsidP="001E2066">
            <w:pPr>
              <w:rPr>
                <w:rFonts w:cs="Arial"/>
                <w:sz w:val="18"/>
                <w:szCs w:val="18"/>
              </w:rPr>
            </w:pPr>
            <w:r w:rsidRPr="00750374">
              <w:rPr>
                <w:rFonts w:cs="Arial"/>
                <w:sz w:val="18"/>
                <w:szCs w:val="18"/>
              </w:rPr>
              <w:t>Naam topfunctionaris:</w:t>
            </w:r>
            <w:r>
              <w:rPr>
                <w:rFonts w:cs="Arial"/>
                <w:sz w:val="18"/>
                <w:szCs w:val="18"/>
              </w:rPr>
              <w:t xml:space="preserve"> </w:t>
            </w:r>
          </w:p>
        </w:tc>
        <w:tc>
          <w:tcPr>
            <w:tcW w:w="1700" w:type="dxa"/>
            <w:gridSpan w:val="2"/>
          </w:tcPr>
          <w:p w14:paraId="4B6F688A" w14:textId="77777777" w:rsidR="00480458" w:rsidRPr="00750374" w:rsidRDefault="00480458" w:rsidP="0087100F">
            <w:pPr>
              <w:cnfStyle w:val="100000000000" w:firstRow="1" w:lastRow="0" w:firstColumn="0" w:lastColumn="0" w:oddVBand="0" w:evenVBand="0" w:oddHBand="0" w:evenHBand="0" w:firstRowFirstColumn="0" w:firstRowLastColumn="0" w:lastRowFirstColumn="0" w:lastRowLastColumn="0"/>
              <w:rPr>
                <w:rFonts w:cs="Arial"/>
                <w:sz w:val="18"/>
                <w:szCs w:val="18"/>
              </w:rPr>
            </w:pPr>
          </w:p>
        </w:tc>
        <w:tc>
          <w:tcPr>
            <w:tcW w:w="2127" w:type="dxa"/>
            <w:gridSpan w:val="2"/>
          </w:tcPr>
          <w:p w14:paraId="0C0A5020" w14:textId="77777777" w:rsidR="00480458" w:rsidRPr="00750374" w:rsidRDefault="00480458" w:rsidP="0087100F">
            <w:pPr>
              <w:cnfStyle w:val="100000000000" w:firstRow="1" w:lastRow="0" w:firstColumn="0" w:lastColumn="0" w:oddVBand="0" w:evenVBand="0" w:oddHBand="0" w:evenHBand="0" w:firstRowFirstColumn="0" w:firstRowLastColumn="0" w:lastRowFirstColumn="0" w:lastRowLastColumn="0"/>
              <w:rPr>
                <w:rFonts w:cs="Arial"/>
                <w:sz w:val="18"/>
                <w:szCs w:val="18"/>
              </w:rPr>
            </w:pPr>
          </w:p>
        </w:tc>
      </w:tr>
      <w:tr w:rsidR="00480458" w:rsidRPr="00750374" w14:paraId="6D9CFBCC" w14:textId="77777777" w:rsidTr="0087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Pr>
          <w:p w14:paraId="4B4C0029" w14:textId="43B58081" w:rsidR="00480458" w:rsidRDefault="001E2066" w:rsidP="0087100F">
            <w:pPr>
              <w:rPr>
                <w:rFonts w:cs="Arial"/>
                <w:sz w:val="18"/>
                <w:szCs w:val="18"/>
              </w:rPr>
            </w:pPr>
            <w:r>
              <w:rPr>
                <w:rFonts w:cs="Arial"/>
                <w:sz w:val="18"/>
                <w:szCs w:val="18"/>
              </w:rPr>
              <w:t xml:space="preserve">Voorzitter raad van </w:t>
            </w:r>
            <w:r w:rsidR="00DB6B21">
              <w:rPr>
                <w:rFonts w:cs="Arial"/>
                <w:sz w:val="18"/>
                <w:szCs w:val="18"/>
              </w:rPr>
              <w:t>commissarissen</w:t>
            </w:r>
          </w:p>
          <w:p w14:paraId="3DAEF3DF" w14:textId="77777777" w:rsidR="001E2066" w:rsidRDefault="001E2066" w:rsidP="0087100F">
            <w:pPr>
              <w:rPr>
                <w:rFonts w:cs="Arial"/>
                <w:sz w:val="18"/>
                <w:szCs w:val="18"/>
              </w:rPr>
            </w:pPr>
          </w:p>
          <w:p w14:paraId="7BCE8DB8" w14:textId="77777777" w:rsidR="001E2066" w:rsidRPr="00750374" w:rsidRDefault="00DF6107" w:rsidP="0087100F">
            <w:pPr>
              <w:rPr>
                <w:rFonts w:cs="Arial"/>
                <w:sz w:val="18"/>
                <w:szCs w:val="18"/>
              </w:rPr>
            </w:pPr>
            <w:r>
              <w:rPr>
                <w:rFonts w:cs="Arial"/>
                <w:sz w:val="18"/>
                <w:szCs w:val="18"/>
              </w:rPr>
              <w:t>S.</w:t>
            </w:r>
            <w:r w:rsidR="00C821C8">
              <w:rPr>
                <w:rFonts w:cs="Arial"/>
                <w:sz w:val="18"/>
                <w:szCs w:val="18"/>
              </w:rPr>
              <w:t xml:space="preserve"> van Bodegraven</w:t>
            </w:r>
          </w:p>
        </w:tc>
        <w:tc>
          <w:tcPr>
            <w:tcW w:w="1843" w:type="dxa"/>
            <w:gridSpan w:val="2"/>
          </w:tcPr>
          <w:p w14:paraId="3E1FD8A2" w14:textId="77777777" w:rsidR="00480458" w:rsidRPr="00750374" w:rsidRDefault="006F0DC6" w:rsidP="0087100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201</w:t>
            </w:r>
            <w:r w:rsidR="00647AA1">
              <w:rPr>
                <w:rFonts w:cs="Arial"/>
                <w:b/>
                <w:sz w:val="18"/>
                <w:szCs w:val="18"/>
              </w:rPr>
              <w:t>9</w:t>
            </w:r>
          </w:p>
        </w:tc>
        <w:tc>
          <w:tcPr>
            <w:tcW w:w="1843" w:type="dxa"/>
          </w:tcPr>
          <w:p w14:paraId="66C6A461" w14:textId="77777777" w:rsidR="00480458" w:rsidRPr="00750374" w:rsidRDefault="001B71C6" w:rsidP="0087100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VTW</w:t>
            </w:r>
          </w:p>
        </w:tc>
      </w:tr>
      <w:tr w:rsidR="00480458" w:rsidRPr="00E17AF7" w14:paraId="213E7C2A" w14:textId="77777777" w:rsidTr="0087100F">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auto"/>
          </w:tcPr>
          <w:p w14:paraId="3A74A3CA" w14:textId="77777777" w:rsidR="00480458" w:rsidRPr="009B3AF2" w:rsidRDefault="00480458" w:rsidP="0087100F">
            <w:pPr>
              <w:rPr>
                <w:rFonts w:cs="Arial"/>
                <w:bCs w:val="0"/>
                <w:sz w:val="18"/>
                <w:szCs w:val="18"/>
              </w:rPr>
            </w:pPr>
            <w:r w:rsidRPr="009B3AF2">
              <w:rPr>
                <w:rFonts w:cs="Arial"/>
                <w:sz w:val="18"/>
                <w:szCs w:val="18"/>
              </w:rPr>
              <w:t xml:space="preserve">Bruto beloning </w:t>
            </w:r>
          </w:p>
        </w:tc>
        <w:tc>
          <w:tcPr>
            <w:tcW w:w="1843" w:type="dxa"/>
            <w:gridSpan w:val="2"/>
            <w:shd w:val="clear" w:color="auto" w:fill="auto"/>
          </w:tcPr>
          <w:p w14:paraId="27BC5EC4" w14:textId="77777777" w:rsidR="00480458" w:rsidRPr="00E17AF7" w:rsidRDefault="00480458" w:rsidP="00DF6107">
            <w:pPr>
              <w:jc w:val="center"/>
              <w:cnfStyle w:val="000000000000" w:firstRow="0" w:lastRow="0" w:firstColumn="0" w:lastColumn="0" w:oddVBand="0" w:evenVBand="0" w:oddHBand="0" w:evenHBand="0" w:firstRowFirstColumn="0" w:firstRowLastColumn="0" w:lastRowFirstColumn="0" w:lastRowLastColumn="0"/>
              <w:rPr>
                <w:rFonts w:cs="Arial"/>
                <w:sz w:val="18"/>
                <w:szCs w:val="18"/>
                <w:u w:val="single"/>
              </w:rPr>
            </w:pPr>
            <w:r w:rsidRPr="00E17AF7">
              <w:rPr>
                <w:rFonts w:cs="Arial"/>
                <w:sz w:val="18"/>
                <w:szCs w:val="18"/>
                <w:u w:val="single"/>
              </w:rPr>
              <w:t>€</w:t>
            </w:r>
            <w:r w:rsidR="00DF6107">
              <w:rPr>
                <w:rFonts w:cs="Arial"/>
                <w:sz w:val="18"/>
                <w:szCs w:val="18"/>
                <w:u w:val="single"/>
              </w:rPr>
              <w:t>13.</w:t>
            </w:r>
            <w:r w:rsidR="00DA3E33">
              <w:rPr>
                <w:rFonts w:cs="Arial"/>
                <w:sz w:val="18"/>
                <w:szCs w:val="18"/>
                <w:u w:val="single"/>
              </w:rPr>
              <w:t>900</w:t>
            </w:r>
            <w:r w:rsidR="00D1670C">
              <w:rPr>
                <w:rStyle w:val="Voetnootmarkering"/>
                <w:rFonts w:cs="Arial"/>
                <w:szCs w:val="18"/>
                <w:u w:val="single"/>
              </w:rPr>
              <w:footnoteReference w:id="1"/>
            </w:r>
          </w:p>
        </w:tc>
        <w:tc>
          <w:tcPr>
            <w:tcW w:w="1843" w:type="dxa"/>
            <w:shd w:val="clear" w:color="auto" w:fill="auto"/>
          </w:tcPr>
          <w:p w14:paraId="008C4BA4" w14:textId="77777777" w:rsidR="00480458" w:rsidRPr="00E17AF7" w:rsidRDefault="00480458" w:rsidP="0087100F">
            <w:pPr>
              <w:jc w:val="center"/>
              <w:cnfStyle w:val="000000000000" w:firstRow="0" w:lastRow="0" w:firstColumn="0" w:lastColumn="0" w:oddVBand="0" w:evenVBand="0" w:oddHBand="0" w:evenHBand="0" w:firstRowFirstColumn="0" w:firstRowLastColumn="0" w:lastRowFirstColumn="0" w:lastRowLastColumn="0"/>
              <w:rPr>
                <w:rFonts w:cs="Arial"/>
                <w:sz w:val="18"/>
                <w:szCs w:val="18"/>
                <w:u w:val="single"/>
              </w:rPr>
            </w:pPr>
            <w:r w:rsidRPr="00E17AF7">
              <w:rPr>
                <w:rFonts w:cs="Arial"/>
                <w:sz w:val="18"/>
                <w:szCs w:val="18"/>
                <w:u w:val="single"/>
              </w:rPr>
              <w:t xml:space="preserve">€ </w:t>
            </w:r>
            <w:r w:rsidR="00DA3E33">
              <w:rPr>
                <w:rFonts w:cs="Arial"/>
                <w:sz w:val="18"/>
                <w:szCs w:val="18"/>
                <w:u w:val="single"/>
              </w:rPr>
              <w:t>18.7</w:t>
            </w:r>
            <w:r w:rsidR="00DF6107">
              <w:rPr>
                <w:rFonts w:cs="Arial"/>
                <w:sz w:val="18"/>
                <w:szCs w:val="18"/>
                <w:u w:val="single"/>
              </w:rPr>
              <w:t>00</w:t>
            </w:r>
          </w:p>
        </w:tc>
      </w:tr>
    </w:tbl>
    <w:p w14:paraId="752E29D4" w14:textId="77777777" w:rsidR="00585A5B" w:rsidRDefault="00585A5B" w:rsidP="00585A5B">
      <w:pPr>
        <w:rPr>
          <w:rFonts w:cs="Arial"/>
          <w:sz w:val="18"/>
          <w:szCs w:val="18"/>
        </w:rPr>
      </w:pPr>
    </w:p>
    <w:p w14:paraId="070795CE" w14:textId="77777777" w:rsidR="00585A5B" w:rsidRDefault="00585A5B" w:rsidP="00585A5B">
      <w:pPr>
        <w:rPr>
          <w:rFonts w:cs="Arial"/>
          <w:sz w:val="18"/>
          <w:szCs w:val="18"/>
        </w:rPr>
      </w:pPr>
    </w:p>
    <w:tbl>
      <w:tblPr>
        <w:tblStyle w:val="Rastertabel4-Accent51"/>
        <w:tblW w:w="9351" w:type="dxa"/>
        <w:tblLook w:val="04A0" w:firstRow="1" w:lastRow="0" w:firstColumn="1" w:lastColumn="0" w:noHBand="0" w:noVBand="1"/>
      </w:tblPr>
      <w:tblGrid>
        <w:gridCol w:w="5524"/>
        <w:gridCol w:w="141"/>
        <w:gridCol w:w="1559"/>
        <w:gridCol w:w="284"/>
        <w:gridCol w:w="1843"/>
      </w:tblGrid>
      <w:tr w:rsidR="00480458" w:rsidRPr="00750374" w14:paraId="4CD006AB" w14:textId="77777777" w:rsidTr="00871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490AAB5E" w14:textId="77777777" w:rsidR="00480458" w:rsidRPr="00750374" w:rsidRDefault="00480458" w:rsidP="00AC36A3">
            <w:pPr>
              <w:rPr>
                <w:rFonts w:cs="Arial"/>
                <w:sz w:val="18"/>
                <w:szCs w:val="18"/>
              </w:rPr>
            </w:pPr>
            <w:r w:rsidRPr="00750374">
              <w:rPr>
                <w:rFonts w:cs="Arial"/>
                <w:sz w:val="18"/>
                <w:szCs w:val="18"/>
              </w:rPr>
              <w:t>Naam topfunctionaris</w:t>
            </w:r>
            <w:r w:rsidR="007B0E5C">
              <w:rPr>
                <w:rFonts w:cs="Arial"/>
                <w:sz w:val="18"/>
                <w:szCs w:val="18"/>
              </w:rPr>
              <w:t>sen</w:t>
            </w:r>
            <w:r w:rsidRPr="00750374">
              <w:rPr>
                <w:rFonts w:cs="Arial"/>
                <w:sz w:val="18"/>
                <w:szCs w:val="18"/>
              </w:rPr>
              <w:t>:</w:t>
            </w:r>
            <w:r w:rsidR="007B0E5C">
              <w:rPr>
                <w:rFonts w:cs="Arial"/>
                <w:sz w:val="18"/>
                <w:szCs w:val="18"/>
              </w:rPr>
              <w:t xml:space="preserve"> </w:t>
            </w:r>
            <w:r>
              <w:rPr>
                <w:rFonts w:cs="Arial"/>
                <w:sz w:val="18"/>
                <w:szCs w:val="18"/>
              </w:rPr>
              <w:t xml:space="preserve"> </w:t>
            </w:r>
          </w:p>
        </w:tc>
        <w:tc>
          <w:tcPr>
            <w:tcW w:w="1700" w:type="dxa"/>
            <w:gridSpan w:val="2"/>
          </w:tcPr>
          <w:p w14:paraId="395D2372" w14:textId="77777777" w:rsidR="00480458" w:rsidRPr="00750374" w:rsidRDefault="00480458" w:rsidP="0087100F">
            <w:pPr>
              <w:cnfStyle w:val="100000000000" w:firstRow="1" w:lastRow="0" w:firstColumn="0" w:lastColumn="0" w:oddVBand="0" w:evenVBand="0" w:oddHBand="0" w:evenHBand="0" w:firstRowFirstColumn="0" w:firstRowLastColumn="0" w:lastRowFirstColumn="0" w:lastRowLastColumn="0"/>
              <w:rPr>
                <w:rFonts w:cs="Arial"/>
                <w:sz w:val="18"/>
                <w:szCs w:val="18"/>
              </w:rPr>
            </w:pPr>
          </w:p>
        </w:tc>
        <w:tc>
          <w:tcPr>
            <w:tcW w:w="2127" w:type="dxa"/>
            <w:gridSpan w:val="2"/>
          </w:tcPr>
          <w:p w14:paraId="45258E47" w14:textId="77777777" w:rsidR="00480458" w:rsidRPr="00750374" w:rsidRDefault="00480458" w:rsidP="0087100F">
            <w:pPr>
              <w:cnfStyle w:val="100000000000" w:firstRow="1" w:lastRow="0" w:firstColumn="0" w:lastColumn="0" w:oddVBand="0" w:evenVBand="0" w:oddHBand="0" w:evenHBand="0" w:firstRowFirstColumn="0" w:firstRowLastColumn="0" w:lastRowFirstColumn="0" w:lastRowLastColumn="0"/>
              <w:rPr>
                <w:rFonts w:cs="Arial"/>
                <w:sz w:val="18"/>
                <w:szCs w:val="18"/>
              </w:rPr>
            </w:pPr>
          </w:p>
        </w:tc>
      </w:tr>
      <w:tr w:rsidR="00480458" w:rsidRPr="00750374" w14:paraId="69E77E08" w14:textId="77777777" w:rsidTr="0087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Pr>
          <w:p w14:paraId="639CB5E5" w14:textId="2CD96C44" w:rsidR="00480458" w:rsidRDefault="0050778B" w:rsidP="0087100F">
            <w:pPr>
              <w:rPr>
                <w:rFonts w:cs="Arial"/>
                <w:sz w:val="18"/>
                <w:szCs w:val="18"/>
              </w:rPr>
            </w:pPr>
            <w:r>
              <w:rPr>
                <w:rFonts w:cs="Arial"/>
                <w:sz w:val="18"/>
                <w:szCs w:val="18"/>
              </w:rPr>
              <w:t xml:space="preserve">Leden </w:t>
            </w:r>
            <w:r w:rsidR="00D61528">
              <w:rPr>
                <w:rFonts w:cs="Arial"/>
                <w:sz w:val="18"/>
                <w:szCs w:val="18"/>
              </w:rPr>
              <w:t>raad van commissarissen</w:t>
            </w:r>
            <w:r w:rsidR="007B0E5C">
              <w:rPr>
                <w:rFonts w:cs="Arial"/>
                <w:sz w:val="18"/>
                <w:szCs w:val="18"/>
              </w:rPr>
              <w:t>:</w:t>
            </w:r>
          </w:p>
          <w:p w14:paraId="0DFB01FD" w14:textId="77777777" w:rsidR="00AC36A3" w:rsidRDefault="00AC36A3" w:rsidP="0087100F">
            <w:pPr>
              <w:rPr>
                <w:rFonts w:cs="Arial"/>
                <w:sz w:val="18"/>
                <w:szCs w:val="18"/>
              </w:rPr>
            </w:pPr>
          </w:p>
          <w:p w14:paraId="7187FAAF" w14:textId="77777777" w:rsidR="00032AAE" w:rsidRDefault="00F25AF9" w:rsidP="0087100F">
            <w:pPr>
              <w:rPr>
                <w:rFonts w:cs="Arial"/>
                <w:sz w:val="18"/>
                <w:szCs w:val="18"/>
              </w:rPr>
            </w:pPr>
            <w:r>
              <w:rPr>
                <w:rFonts w:cs="Arial"/>
                <w:sz w:val="18"/>
                <w:szCs w:val="18"/>
              </w:rPr>
              <w:t>R.</w:t>
            </w:r>
            <w:r w:rsidR="00467FC3">
              <w:rPr>
                <w:rFonts w:cs="Arial"/>
                <w:sz w:val="18"/>
                <w:szCs w:val="18"/>
              </w:rPr>
              <w:t xml:space="preserve"> A.M.M. Gradus </w:t>
            </w:r>
          </w:p>
          <w:p w14:paraId="08A8F920" w14:textId="77777777" w:rsidR="007B0E5C" w:rsidRDefault="007B0E5C" w:rsidP="0087100F">
            <w:pPr>
              <w:rPr>
                <w:rFonts w:cs="Arial"/>
                <w:sz w:val="18"/>
                <w:szCs w:val="18"/>
              </w:rPr>
            </w:pPr>
            <w:r>
              <w:rPr>
                <w:rFonts w:cs="Arial"/>
                <w:sz w:val="18"/>
                <w:szCs w:val="18"/>
              </w:rPr>
              <w:t>G.C.J. van Gerwen</w:t>
            </w:r>
          </w:p>
          <w:p w14:paraId="5569E351" w14:textId="77777777" w:rsidR="007B0E5C" w:rsidRDefault="007B0E5C" w:rsidP="0087100F">
            <w:pPr>
              <w:rPr>
                <w:rFonts w:cs="Arial"/>
                <w:sz w:val="18"/>
                <w:szCs w:val="18"/>
              </w:rPr>
            </w:pPr>
            <w:r>
              <w:rPr>
                <w:rFonts w:cs="Arial"/>
                <w:sz w:val="18"/>
                <w:szCs w:val="18"/>
              </w:rPr>
              <w:t>M. de Bruijn</w:t>
            </w:r>
          </w:p>
          <w:p w14:paraId="5A427816" w14:textId="77777777" w:rsidR="007B0E5C" w:rsidRDefault="007B0E5C" w:rsidP="0087100F">
            <w:pPr>
              <w:rPr>
                <w:rFonts w:cs="Arial"/>
                <w:sz w:val="18"/>
                <w:szCs w:val="18"/>
              </w:rPr>
            </w:pPr>
            <w:r>
              <w:rPr>
                <w:rFonts w:cs="Arial"/>
                <w:sz w:val="18"/>
                <w:szCs w:val="18"/>
              </w:rPr>
              <w:t>F. Schilder</w:t>
            </w:r>
          </w:p>
          <w:p w14:paraId="4305BFC8" w14:textId="77777777" w:rsidR="009B3AF2" w:rsidRPr="00750374" w:rsidRDefault="002C0C9A" w:rsidP="0087100F">
            <w:pPr>
              <w:rPr>
                <w:rFonts w:cs="Arial"/>
                <w:sz w:val="18"/>
                <w:szCs w:val="18"/>
              </w:rPr>
            </w:pPr>
            <w:r>
              <w:rPr>
                <w:rFonts w:cs="Arial"/>
                <w:sz w:val="18"/>
                <w:szCs w:val="18"/>
              </w:rPr>
              <w:t>D. van Wezel</w:t>
            </w:r>
          </w:p>
        </w:tc>
        <w:tc>
          <w:tcPr>
            <w:tcW w:w="1843" w:type="dxa"/>
            <w:gridSpan w:val="2"/>
          </w:tcPr>
          <w:p w14:paraId="4E9B22B0" w14:textId="77777777" w:rsidR="00480458" w:rsidRPr="00750374" w:rsidRDefault="006F0DC6" w:rsidP="0087100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201</w:t>
            </w:r>
            <w:r w:rsidR="00647AA1">
              <w:rPr>
                <w:rFonts w:cs="Arial"/>
                <w:b/>
                <w:sz w:val="18"/>
                <w:szCs w:val="18"/>
              </w:rPr>
              <w:t>9</w:t>
            </w:r>
          </w:p>
        </w:tc>
        <w:tc>
          <w:tcPr>
            <w:tcW w:w="1843" w:type="dxa"/>
          </w:tcPr>
          <w:p w14:paraId="308E9B45" w14:textId="77777777" w:rsidR="00480458" w:rsidRPr="00750374" w:rsidRDefault="001B71C6" w:rsidP="0087100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VTW</w:t>
            </w:r>
          </w:p>
        </w:tc>
      </w:tr>
      <w:tr w:rsidR="00480458" w:rsidRPr="00750374" w14:paraId="46150AE1" w14:textId="77777777" w:rsidTr="0087100F">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auto"/>
          </w:tcPr>
          <w:p w14:paraId="70DADC2F" w14:textId="77777777" w:rsidR="00480458" w:rsidRPr="00750374" w:rsidRDefault="00480458" w:rsidP="0087100F">
            <w:pPr>
              <w:rPr>
                <w:rFonts w:cs="Arial"/>
                <w:bCs w:val="0"/>
                <w:sz w:val="18"/>
                <w:szCs w:val="18"/>
              </w:rPr>
            </w:pPr>
            <w:r w:rsidRPr="00750374">
              <w:rPr>
                <w:rFonts w:cs="Arial"/>
                <w:sz w:val="18"/>
                <w:szCs w:val="18"/>
              </w:rPr>
              <w:t xml:space="preserve">Bruto beloning </w:t>
            </w:r>
          </w:p>
        </w:tc>
        <w:tc>
          <w:tcPr>
            <w:tcW w:w="1843" w:type="dxa"/>
            <w:gridSpan w:val="2"/>
            <w:shd w:val="clear" w:color="auto" w:fill="auto"/>
          </w:tcPr>
          <w:p w14:paraId="173DEAC4" w14:textId="77777777" w:rsidR="00480458" w:rsidRPr="00750374" w:rsidRDefault="00480458" w:rsidP="0087100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50374">
              <w:rPr>
                <w:rFonts w:cs="Arial"/>
                <w:sz w:val="18"/>
                <w:szCs w:val="18"/>
              </w:rPr>
              <w:t xml:space="preserve">€ </w:t>
            </w:r>
            <w:r w:rsidR="0050778B">
              <w:rPr>
                <w:rFonts w:cs="Arial"/>
                <w:sz w:val="18"/>
                <w:szCs w:val="18"/>
              </w:rPr>
              <w:t>10.300</w:t>
            </w:r>
          </w:p>
        </w:tc>
        <w:tc>
          <w:tcPr>
            <w:tcW w:w="1843" w:type="dxa"/>
            <w:shd w:val="clear" w:color="auto" w:fill="auto"/>
          </w:tcPr>
          <w:p w14:paraId="3D642610" w14:textId="77777777" w:rsidR="00480458" w:rsidRPr="00750374" w:rsidRDefault="00480458" w:rsidP="0087100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r w:rsidR="00F25AF9">
              <w:rPr>
                <w:rFonts w:cs="Arial"/>
                <w:sz w:val="18"/>
                <w:szCs w:val="18"/>
              </w:rPr>
              <w:t>12.</w:t>
            </w:r>
            <w:r w:rsidR="0050778B">
              <w:rPr>
                <w:rFonts w:cs="Arial"/>
                <w:sz w:val="18"/>
                <w:szCs w:val="18"/>
              </w:rPr>
              <w:t>500</w:t>
            </w:r>
          </w:p>
        </w:tc>
      </w:tr>
    </w:tbl>
    <w:p w14:paraId="304F3620" w14:textId="77777777" w:rsidR="00480458" w:rsidRDefault="00480458" w:rsidP="00480458">
      <w:pPr>
        <w:spacing w:line="280" w:lineRule="exact"/>
        <w:rPr>
          <w:rFonts w:cs="Arial"/>
          <w:sz w:val="18"/>
          <w:szCs w:val="18"/>
        </w:rPr>
      </w:pPr>
    </w:p>
    <w:p w14:paraId="69DC420A" w14:textId="77777777" w:rsidR="0080219D" w:rsidRPr="0080219D" w:rsidRDefault="0080219D" w:rsidP="00480458">
      <w:pPr>
        <w:spacing w:line="280" w:lineRule="exact"/>
        <w:rPr>
          <w:rFonts w:cs="Arial"/>
          <w:b/>
          <w:sz w:val="20"/>
          <w:szCs w:val="20"/>
        </w:rPr>
      </w:pPr>
      <w:r w:rsidRPr="0080219D">
        <w:rPr>
          <w:rFonts w:cs="Arial"/>
          <w:b/>
          <w:sz w:val="20"/>
          <w:szCs w:val="20"/>
        </w:rPr>
        <w:t>Overgangsrecht</w:t>
      </w:r>
    </w:p>
    <w:p w14:paraId="41DE605C" w14:textId="77777777" w:rsidR="00480458" w:rsidRDefault="0080219D" w:rsidP="004E66CE">
      <w:pPr>
        <w:rPr>
          <w:rFonts w:cs="Arial"/>
          <w:sz w:val="20"/>
          <w:szCs w:val="20"/>
        </w:rPr>
      </w:pPr>
      <w:r>
        <w:rPr>
          <w:rFonts w:cs="Arial"/>
          <w:sz w:val="20"/>
          <w:szCs w:val="20"/>
        </w:rPr>
        <w:t>D</w:t>
      </w:r>
      <w:r w:rsidR="00647AA1">
        <w:rPr>
          <w:rFonts w:cs="Arial"/>
          <w:sz w:val="20"/>
          <w:szCs w:val="20"/>
        </w:rPr>
        <w:t>e leden van de RvC</w:t>
      </w:r>
      <w:r>
        <w:rPr>
          <w:rFonts w:cs="Arial"/>
          <w:sz w:val="20"/>
          <w:szCs w:val="20"/>
        </w:rPr>
        <w:t xml:space="preserve"> worden </w:t>
      </w:r>
      <w:r w:rsidR="00F6031D">
        <w:rPr>
          <w:rFonts w:cs="Arial"/>
          <w:sz w:val="20"/>
          <w:szCs w:val="20"/>
        </w:rPr>
        <w:t xml:space="preserve">onder het maximum </w:t>
      </w:r>
      <w:r w:rsidR="00D74DE9">
        <w:rPr>
          <w:rFonts w:cs="Arial"/>
          <w:sz w:val="20"/>
          <w:szCs w:val="20"/>
        </w:rPr>
        <w:t>van</w:t>
      </w:r>
      <w:r w:rsidR="00D47898">
        <w:rPr>
          <w:rFonts w:cs="Arial"/>
          <w:sz w:val="20"/>
          <w:szCs w:val="20"/>
        </w:rPr>
        <w:t xml:space="preserve"> de bindende beroepsregel van de VTW </w:t>
      </w:r>
      <w:r>
        <w:rPr>
          <w:rFonts w:cs="Arial"/>
          <w:sz w:val="20"/>
          <w:szCs w:val="20"/>
        </w:rPr>
        <w:t>beloond.</w:t>
      </w:r>
      <w:r w:rsidR="00AD775F">
        <w:rPr>
          <w:rFonts w:cs="Arial"/>
          <w:sz w:val="20"/>
          <w:szCs w:val="20"/>
        </w:rPr>
        <w:t xml:space="preserve"> Met ingang van 1 januari 2018 is de afbouw van de honorering van de bestuurder gestart. In vier jaar wordt de honorering afgebouwd naar het geldende maximum.</w:t>
      </w:r>
    </w:p>
    <w:p w14:paraId="0B238463" w14:textId="77777777" w:rsidR="00AD775F" w:rsidRDefault="00AD775F" w:rsidP="004E66CE">
      <w:pPr>
        <w:rPr>
          <w:rFonts w:cs="Arial"/>
          <w:sz w:val="20"/>
          <w:szCs w:val="20"/>
        </w:rPr>
      </w:pPr>
    </w:p>
    <w:p w14:paraId="6C9A9112" w14:textId="77777777" w:rsidR="00480458" w:rsidRDefault="00480458" w:rsidP="00480458">
      <w:pPr>
        <w:rPr>
          <w:sz w:val="18"/>
          <w:szCs w:val="18"/>
        </w:rPr>
      </w:pPr>
    </w:p>
    <w:p w14:paraId="00BC47D8" w14:textId="77777777" w:rsidR="00480458" w:rsidRPr="00567CA3" w:rsidRDefault="00480458" w:rsidP="003D51EA">
      <w:pPr>
        <w:pStyle w:val="Kop1"/>
        <w:jc w:val="center"/>
        <w:rPr>
          <w:rFonts w:ascii="Arial" w:hAnsi="Arial" w:cs="Arial"/>
          <w:sz w:val="32"/>
          <w:szCs w:val="32"/>
        </w:rPr>
      </w:pPr>
      <w:r w:rsidRPr="00567CA3">
        <w:rPr>
          <w:rFonts w:ascii="Arial" w:hAnsi="Arial" w:cs="Arial"/>
          <w:sz w:val="32"/>
          <w:szCs w:val="32"/>
        </w:rPr>
        <w:t>Vergoeding bij beëindigen dienstverband</w:t>
      </w:r>
    </w:p>
    <w:p w14:paraId="521CD6F3" w14:textId="27755179" w:rsidR="00480458" w:rsidRPr="00211F81" w:rsidRDefault="00480458" w:rsidP="004E66CE">
      <w:pPr>
        <w:rPr>
          <w:rFonts w:cs="Arial"/>
          <w:sz w:val="20"/>
          <w:szCs w:val="20"/>
        </w:rPr>
      </w:pPr>
      <w:r>
        <w:rPr>
          <w:rFonts w:cs="Arial"/>
          <w:sz w:val="18"/>
          <w:szCs w:val="18"/>
        </w:rPr>
        <w:br/>
      </w:r>
      <w:r w:rsidRPr="00211F81">
        <w:rPr>
          <w:rFonts w:cs="Arial"/>
          <w:sz w:val="20"/>
          <w:szCs w:val="20"/>
        </w:rPr>
        <w:t>Onder de WNT bedraagt de maximale overeengekomen vergoeding voor topfunctionarissen</w:t>
      </w:r>
      <w:r w:rsidR="00D61528">
        <w:rPr>
          <w:rFonts w:cs="Arial"/>
          <w:sz w:val="20"/>
          <w:szCs w:val="20"/>
        </w:rPr>
        <w:t xml:space="preserve"> (bij Tiwos de directeur/bestuurder)</w:t>
      </w:r>
      <w:r w:rsidRPr="00211F81">
        <w:rPr>
          <w:rFonts w:cs="Arial"/>
          <w:sz w:val="20"/>
          <w:szCs w:val="20"/>
        </w:rPr>
        <w:t xml:space="preserve"> bij het beëin</w:t>
      </w:r>
      <w:r w:rsidR="00585A5B">
        <w:rPr>
          <w:rFonts w:cs="Arial"/>
          <w:sz w:val="20"/>
          <w:szCs w:val="20"/>
        </w:rPr>
        <w:t>digen van hun dienstverband € 76</w:t>
      </w:r>
      <w:r w:rsidRPr="00211F81">
        <w:rPr>
          <w:rFonts w:cs="Arial"/>
          <w:sz w:val="20"/>
          <w:szCs w:val="20"/>
        </w:rPr>
        <w:t xml:space="preserve">.000 (of indien lager maximaal eenmaal de som van de jaarbeloning en de jaarbeloning betaalbaar op termijn), tenzij de betaling voortvloeit uit een rechterlijke uitspraak. Bij een parttime dienstverband dient dit bedrag naar rato </w:t>
      </w:r>
      <w:r w:rsidRPr="00211F81">
        <w:rPr>
          <w:rFonts w:cs="Arial"/>
          <w:sz w:val="20"/>
          <w:szCs w:val="20"/>
        </w:rPr>
        <w:lastRenderedPageBreak/>
        <w:t>hiervan te worden verminderd. De hiervoor genoemde maximale vergoeding geldt ook indien de ontslaguitkering in termijnen wordt betaald.</w:t>
      </w:r>
      <w:r w:rsidR="00D61528">
        <w:rPr>
          <w:rFonts w:cs="Arial"/>
          <w:sz w:val="20"/>
          <w:szCs w:val="20"/>
        </w:rPr>
        <w:t xml:space="preserve"> </w:t>
      </w:r>
    </w:p>
    <w:p w14:paraId="376F0BEF" w14:textId="77777777" w:rsidR="0080219D" w:rsidRPr="00347513" w:rsidRDefault="0080219D" w:rsidP="0080219D">
      <w:pPr>
        <w:rPr>
          <w:rFonts w:cs="Arial"/>
          <w:sz w:val="20"/>
          <w:szCs w:val="20"/>
        </w:rPr>
      </w:pPr>
    </w:p>
    <w:p w14:paraId="3A29A518" w14:textId="77777777" w:rsidR="0080219D" w:rsidRPr="00B46F54" w:rsidRDefault="0080219D" w:rsidP="0080219D">
      <w:pPr>
        <w:rPr>
          <w:rFonts w:cs="Arial"/>
          <w:sz w:val="20"/>
          <w:szCs w:val="20"/>
          <w:u w:val="single"/>
        </w:rPr>
      </w:pPr>
      <w:r w:rsidRPr="00B46F54">
        <w:rPr>
          <w:rFonts w:cs="Arial"/>
          <w:sz w:val="20"/>
          <w:szCs w:val="20"/>
          <w:u w:val="single"/>
        </w:rPr>
        <w:t>Beëindigingsvergoeding</w:t>
      </w:r>
    </w:p>
    <w:p w14:paraId="6AAF5851" w14:textId="77777777" w:rsidR="0080219D" w:rsidRDefault="0080219D" w:rsidP="0080219D">
      <w:pPr>
        <w:rPr>
          <w:rFonts w:cs="Arial"/>
          <w:sz w:val="20"/>
          <w:szCs w:val="20"/>
        </w:rPr>
      </w:pPr>
      <w:r>
        <w:rPr>
          <w:rFonts w:cs="Arial"/>
          <w:sz w:val="20"/>
          <w:szCs w:val="20"/>
        </w:rPr>
        <w:t xml:space="preserve">In de arbeidsovereenkomst van de huidige </w:t>
      </w:r>
      <w:r w:rsidR="00DA60F3">
        <w:rPr>
          <w:rFonts w:cs="Arial"/>
          <w:sz w:val="20"/>
          <w:szCs w:val="20"/>
        </w:rPr>
        <w:t>directeur/</w:t>
      </w:r>
      <w:r>
        <w:rPr>
          <w:rFonts w:cs="Arial"/>
          <w:sz w:val="20"/>
          <w:szCs w:val="20"/>
        </w:rPr>
        <w:t>bestuurder is een vergoeding van</w:t>
      </w:r>
      <w:r w:rsidRPr="00B46F54">
        <w:rPr>
          <w:rFonts w:cs="Arial"/>
          <w:sz w:val="20"/>
          <w:szCs w:val="20"/>
        </w:rPr>
        <w:t xml:space="preserve"> maximaal éénmaal het vaste jaarinkomen</w:t>
      </w:r>
      <w:r>
        <w:rPr>
          <w:rFonts w:cs="Arial"/>
          <w:sz w:val="20"/>
          <w:szCs w:val="20"/>
        </w:rPr>
        <w:t xml:space="preserve"> opgenomen</w:t>
      </w:r>
      <w:r w:rsidRPr="00B46F54">
        <w:rPr>
          <w:rFonts w:cs="Arial"/>
          <w:sz w:val="20"/>
          <w:szCs w:val="20"/>
        </w:rPr>
        <w:t xml:space="preserve">. </w:t>
      </w:r>
      <w:r w:rsidR="004D1F22">
        <w:rPr>
          <w:rFonts w:cs="Arial"/>
          <w:sz w:val="20"/>
          <w:szCs w:val="20"/>
        </w:rPr>
        <w:t xml:space="preserve">Naast de </w:t>
      </w:r>
      <w:r w:rsidR="00DA60F3">
        <w:rPr>
          <w:rFonts w:cs="Arial"/>
          <w:sz w:val="20"/>
          <w:szCs w:val="20"/>
        </w:rPr>
        <w:t xml:space="preserve">op de </w:t>
      </w:r>
      <w:r w:rsidR="004D1F22">
        <w:rPr>
          <w:rFonts w:cs="Arial"/>
          <w:sz w:val="20"/>
          <w:szCs w:val="20"/>
        </w:rPr>
        <w:t>huidige honorering</w:t>
      </w:r>
      <w:r w:rsidR="00382CF0">
        <w:rPr>
          <w:rFonts w:cs="Arial"/>
          <w:sz w:val="20"/>
          <w:szCs w:val="20"/>
        </w:rPr>
        <w:t xml:space="preserve"> </w:t>
      </w:r>
      <w:r w:rsidR="004D1F22">
        <w:rPr>
          <w:rFonts w:cs="Arial"/>
          <w:sz w:val="20"/>
          <w:szCs w:val="20"/>
        </w:rPr>
        <w:t xml:space="preserve">is ook op deze afspraak </w:t>
      </w:r>
      <w:r w:rsidRPr="00B46F54">
        <w:rPr>
          <w:rFonts w:cs="Arial"/>
          <w:sz w:val="20"/>
          <w:szCs w:val="20"/>
        </w:rPr>
        <w:t xml:space="preserve">het overgangsrecht van de WNT van toepassing. </w:t>
      </w:r>
    </w:p>
    <w:p w14:paraId="63DC0A05" w14:textId="77777777" w:rsidR="00480458" w:rsidRPr="00C939C2" w:rsidRDefault="00480458" w:rsidP="004E66CE">
      <w:pPr>
        <w:rPr>
          <w:rFonts w:cs="Arial"/>
          <w:sz w:val="20"/>
          <w:szCs w:val="20"/>
        </w:rPr>
      </w:pPr>
    </w:p>
    <w:p w14:paraId="0B793F8E" w14:textId="77777777" w:rsidR="0080219D" w:rsidRPr="00347513" w:rsidRDefault="0080219D" w:rsidP="0080219D">
      <w:pPr>
        <w:rPr>
          <w:rFonts w:cs="Arial"/>
          <w:sz w:val="20"/>
          <w:szCs w:val="20"/>
        </w:rPr>
      </w:pPr>
    </w:p>
    <w:p w14:paraId="4587E6FA" w14:textId="77777777" w:rsidR="00B46F54" w:rsidRPr="00D05EBD" w:rsidRDefault="00B46F54">
      <w:pPr>
        <w:rPr>
          <w:rFonts w:cs="Arial"/>
          <w:sz w:val="20"/>
          <w:szCs w:val="20"/>
        </w:rPr>
      </w:pPr>
    </w:p>
    <w:sectPr w:rsidR="00B46F54" w:rsidRPr="00D05EBD" w:rsidSect="00E34327">
      <w:footerReference w:type="default" r:id="rId10"/>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E101" w14:textId="77777777" w:rsidR="00D864B7" w:rsidRDefault="00D864B7" w:rsidP="00861FDA">
      <w:r>
        <w:separator/>
      </w:r>
    </w:p>
  </w:endnote>
  <w:endnote w:type="continuationSeparator" w:id="0">
    <w:p w14:paraId="266632E3" w14:textId="77777777" w:rsidR="00D864B7" w:rsidRDefault="00D864B7" w:rsidP="0086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292646"/>
      <w:docPartObj>
        <w:docPartGallery w:val="Page Numbers (Bottom of Page)"/>
        <w:docPartUnique/>
      </w:docPartObj>
    </w:sdtPr>
    <w:sdtEndPr/>
    <w:sdtContent>
      <w:p w14:paraId="5C009903" w14:textId="1DC09DD0" w:rsidR="00F74453" w:rsidRDefault="00F74453">
        <w:pPr>
          <w:pStyle w:val="Voettekst"/>
        </w:pPr>
        <w:r>
          <w:fldChar w:fldCharType="begin"/>
        </w:r>
        <w:r>
          <w:instrText>PAGE   \* MERGEFORMAT</w:instrText>
        </w:r>
        <w:r>
          <w:fldChar w:fldCharType="separate"/>
        </w:r>
        <w:r w:rsidR="00BD4681">
          <w:rPr>
            <w:noProof/>
          </w:rPr>
          <w:t>1</w:t>
        </w:r>
        <w:r>
          <w:fldChar w:fldCharType="end"/>
        </w:r>
      </w:p>
    </w:sdtContent>
  </w:sdt>
  <w:p w14:paraId="1DFAF051" w14:textId="77777777" w:rsidR="00F74453" w:rsidRDefault="00F744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745FF" w14:textId="77777777" w:rsidR="00D864B7" w:rsidRDefault="00D864B7" w:rsidP="00861FDA">
      <w:r>
        <w:separator/>
      </w:r>
    </w:p>
  </w:footnote>
  <w:footnote w:type="continuationSeparator" w:id="0">
    <w:p w14:paraId="0897EB9E" w14:textId="77777777" w:rsidR="00D864B7" w:rsidRDefault="00D864B7" w:rsidP="00861FDA">
      <w:r>
        <w:continuationSeparator/>
      </w:r>
    </w:p>
  </w:footnote>
  <w:footnote w:id="1">
    <w:p w14:paraId="44FBBC2E" w14:textId="77777777" w:rsidR="00D1670C" w:rsidRPr="007B0E5C" w:rsidRDefault="00D1670C">
      <w:pPr>
        <w:pStyle w:val="Voetnoottekst"/>
        <w:rPr>
          <w:rFonts w:ascii="Arial" w:hAnsi="Arial" w:cs="Arial"/>
          <w:sz w:val="16"/>
          <w:szCs w:val="16"/>
        </w:rPr>
      </w:pPr>
      <w:r>
        <w:rPr>
          <w:rStyle w:val="Voetnootmarkering"/>
        </w:rPr>
        <w:footnoteRef/>
      </w:r>
      <w:r>
        <w:t xml:space="preserve"> </w:t>
      </w:r>
      <w:r w:rsidRPr="007B0E5C">
        <w:rPr>
          <w:rFonts w:ascii="Arial" w:hAnsi="Arial" w:cs="Arial"/>
          <w:sz w:val="16"/>
          <w:szCs w:val="16"/>
        </w:rPr>
        <w:t>De bedragen zijn bruto per jaar: in dit overzicht is geen rekening gehouden met benoemingen in de loop van het jaar.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7020"/>
    <w:multiLevelType w:val="hybridMultilevel"/>
    <w:tmpl w:val="BC849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C14E8A"/>
    <w:multiLevelType w:val="hybridMultilevel"/>
    <w:tmpl w:val="26420424"/>
    <w:lvl w:ilvl="0" w:tplc="49D607C6">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620CB0"/>
    <w:multiLevelType w:val="hybridMultilevel"/>
    <w:tmpl w:val="C1067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D"/>
    <w:rsid w:val="00000E26"/>
    <w:rsid w:val="000021A1"/>
    <w:rsid w:val="0000354C"/>
    <w:rsid w:val="000040CE"/>
    <w:rsid w:val="000101E3"/>
    <w:rsid w:val="00012AA3"/>
    <w:rsid w:val="00015670"/>
    <w:rsid w:val="00015FD9"/>
    <w:rsid w:val="00016841"/>
    <w:rsid w:val="00020F7B"/>
    <w:rsid w:val="00023F0B"/>
    <w:rsid w:val="0002518E"/>
    <w:rsid w:val="00030778"/>
    <w:rsid w:val="00032AAE"/>
    <w:rsid w:val="000335B2"/>
    <w:rsid w:val="000355CA"/>
    <w:rsid w:val="00035722"/>
    <w:rsid w:val="00037247"/>
    <w:rsid w:val="00037FE5"/>
    <w:rsid w:val="0004135F"/>
    <w:rsid w:val="00041BDE"/>
    <w:rsid w:val="0004405B"/>
    <w:rsid w:val="0004505A"/>
    <w:rsid w:val="000464CB"/>
    <w:rsid w:val="000502CF"/>
    <w:rsid w:val="00051FB5"/>
    <w:rsid w:val="00053117"/>
    <w:rsid w:val="00055297"/>
    <w:rsid w:val="00055B27"/>
    <w:rsid w:val="0005663B"/>
    <w:rsid w:val="00065B85"/>
    <w:rsid w:val="00067EA7"/>
    <w:rsid w:val="00070A7C"/>
    <w:rsid w:val="00072108"/>
    <w:rsid w:val="00072F1A"/>
    <w:rsid w:val="00073230"/>
    <w:rsid w:val="000760BA"/>
    <w:rsid w:val="00077822"/>
    <w:rsid w:val="00077F9F"/>
    <w:rsid w:val="0008000A"/>
    <w:rsid w:val="000808DF"/>
    <w:rsid w:val="000827BB"/>
    <w:rsid w:val="0008310B"/>
    <w:rsid w:val="00085305"/>
    <w:rsid w:val="00085CF9"/>
    <w:rsid w:val="00085D81"/>
    <w:rsid w:val="00085FCA"/>
    <w:rsid w:val="00087A36"/>
    <w:rsid w:val="000915D7"/>
    <w:rsid w:val="00091D90"/>
    <w:rsid w:val="00091FFC"/>
    <w:rsid w:val="00092D29"/>
    <w:rsid w:val="00096818"/>
    <w:rsid w:val="000A0868"/>
    <w:rsid w:val="000A18AB"/>
    <w:rsid w:val="000A5C9A"/>
    <w:rsid w:val="000B17E3"/>
    <w:rsid w:val="000B2B7B"/>
    <w:rsid w:val="000B30E6"/>
    <w:rsid w:val="000B3656"/>
    <w:rsid w:val="000B73CF"/>
    <w:rsid w:val="000B7532"/>
    <w:rsid w:val="000C0BBE"/>
    <w:rsid w:val="000C5181"/>
    <w:rsid w:val="000C5BEC"/>
    <w:rsid w:val="000C5EFB"/>
    <w:rsid w:val="000C7BC7"/>
    <w:rsid w:val="000D0D45"/>
    <w:rsid w:val="000D3544"/>
    <w:rsid w:val="000D5058"/>
    <w:rsid w:val="000D58F4"/>
    <w:rsid w:val="000E0015"/>
    <w:rsid w:val="000E13B7"/>
    <w:rsid w:val="000E4675"/>
    <w:rsid w:val="000E6796"/>
    <w:rsid w:val="000F0048"/>
    <w:rsid w:val="000F36DB"/>
    <w:rsid w:val="000F4385"/>
    <w:rsid w:val="000F46B7"/>
    <w:rsid w:val="00100DF7"/>
    <w:rsid w:val="00101481"/>
    <w:rsid w:val="00101515"/>
    <w:rsid w:val="0010264E"/>
    <w:rsid w:val="00103956"/>
    <w:rsid w:val="0010399C"/>
    <w:rsid w:val="00104C8A"/>
    <w:rsid w:val="00110066"/>
    <w:rsid w:val="00111C57"/>
    <w:rsid w:val="00113558"/>
    <w:rsid w:val="00113DA3"/>
    <w:rsid w:val="001141F0"/>
    <w:rsid w:val="0011426D"/>
    <w:rsid w:val="00117444"/>
    <w:rsid w:val="001202E3"/>
    <w:rsid w:val="00120525"/>
    <w:rsid w:val="00122576"/>
    <w:rsid w:val="00125BE5"/>
    <w:rsid w:val="00126EAC"/>
    <w:rsid w:val="00127B13"/>
    <w:rsid w:val="00127CCE"/>
    <w:rsid w:val="00127EFF"/>
    <w:rsid w:val="001337E5"/>
    <w:rsid w:val="001419AA"/>
    <w:rsid w:val="001446D0"/>
    <w:rsid w:val="0014645E"/>
    <w:rsid w:val="00150342"/>
    <w:rsid w:val="001524D1"/>
    <w:rsid w:val="00155351"/>
    <w:rsid w:val="0015720E"/>
    <w:rsid w:val="00163CFC"/>
    <w:rsid w:val="00163D6F"/>
    <w:rsid w:val="00166696"/>
    <w:rsid w:val="00172746"/>
    <w:rsid w:val="001728D0"/>
    <w:rsid w:val="00172DCA"/>
    <w:rsid w:val="00174298"/>
    <w:rsid w:val="00176A5E"/>
    <w:rsid w:val="00177BB9"/>
    <w:rsid w:val="001854D5"/>
    <w:rsid w:val="00186C77"/>
    <w:rsid w:val="0019040C"/>
    <w:rsid w:val="00192287"/>
    <w:rsid w:val="00194B14"/>
    <w:rsid w:val="001959E7"/>
    <w:rsid w:val="001A2AF4"/>
    <w:rsid w:val="001A7CD2"/>
    <w:rsid w:val="001B079C"/>
    <w:rsid w:val="001B342A"/>
    <w:rsid w:val="001B3550"/>
    <w:rsid w:val="001B5D68"/>
    <w:rsid w:val="001B69A3"/>
    <w:rsid w:val="001B69B5"/>
    <w:rsid w:val="001B71C6"/>
    <w:rsid w:val="001B74CE"/>
    <w:rsid w:val="001B7BF0"/>
    <w:rsid w:val="001C1C10"/>
    <w:rsid w:val="001C2BC0"/>
    <w:rsid w:val="001C3DE7"/>
    <w:rsid w:val="001C416A"/>
    <w:rsid w:val="001C42F3"/>
    <w:rsid w:val="001C4D0D"/>
    <w:rsid w:val="001D0893"/>
    <w:rsid w:val="001D202D"/>
    <w:rsid w:val="001D29A8"/>
    <w:rsid w:val="001E04B3"/>
    <w:rsid w:val="001E12B8"/>
    <w:rsid w:val="001E2066"/>
    <w:rsid w:val="001E3233"/>
    <w:rsid w:val="001E42A3"/>
    <w:rsid w:val="001E5D30"/>
    <w:rsid w:val="001F127D"/>
    <w:rsid w:val="001F137C"/>
    <w:rsid w:val="001F22D2"/>
    <w:rsid w:val="001F4197"/>
    <w:rsid w:val="001F4FC9"/>
    <w:rsid w:val="001F5B7A"/>
    <w:rsid w:val="001F5EE4"/>
    <w:rsid w:val="001F7306"/>
    <w:rsid w:val="001F7C88"/>
    <w:rsid w:val="00202838"/>
    <w:rsid w:val="00203765"/>
    <w:rsid w:val="002073DD"/>
    <w:rsid w:val="00210406"/>
    <w:rsid w:val="00211F81"/>
    <w:rsid w:val="002122A0"/>
    <w:rsid w:val="002131EB"/>
    <w:rsid w:val="00214F61"/>
    <w:rsid w:val="00216020"/>
    <w:rsid w:val="00216388"/>
    <w:rsid w:val="00216BD5"/>
    <w:rsid w:val="002258F2"/>
    <w:rsid w:val="00226A29"/>
    <w:rsid w:val="00227809"/>
    <w:rsid w:val="00230C9A"/>
    <w:rsid w:val="00233824"/>
    <w:rsid w:val="00234ABA"/>
    <w:rsid w:val="00237EA9"/>
    <w:rsid w:val="00244B47"/>
    <w:rsid w:val="002456E8"/>
    <w:rsid w:val="00250254"/>
    <w:rsid w:val="00251589"/>
    <w:rsid w:val="00257152"/>
    <w:rsid w:val="002576F4"/>
    <w:rsid w:val="002578C0"/>
    <w:rsid w:val="00260B65"/>
    <w:rsid w:val="00263022"/>
    <w:rsid w:val="0026314B"/>
    <w:rsid w:val="00271308"/>
    <w:rsid w:val="00272022"/>
    <w:rsid w:val="00275D75"/>
    <w:rsid w:val="002776C9"/>
    <w:rsid w:val="0028379F"/>
    <w:rsid w:val="002846AF"/>
    <w:rsid w:val="00284AAB"/>
    <w:rsid w:val="00290357"/>
    <w:rsid w:val="0029416C"/>
    <w:rsid w:val="00294A52"/>
    <w:rsid w:val="002967CE"/>
    <w:rsid w:val="002A06FF"/>
    <w:rsid w:val="002A1A4C"/>
    <w:rsid w:val="002A44D3"/>
    <w:rsid w:val="002A4509"/>
    <w:rsid w:val="002A6954"/>
    <w:rsid w:val="002A6E49"/>
    <w:rsid w:val="002B0024"/>
    <w:rsid w:val="002B1A2B"/>
    <w:rsid w:val="002B410D"/>
    <w:rsid w:val="002B6AE3"/>
    <w:rsid w:val="002C0153"/>
    <w:rsid w:val="002C0C9A"/>
    <w:rsid w:val="002C3BEB"/>
    <w:rsid w:val="002C4F8D"/>
    <w:rsid w:val="002C51A9"/>
    <w:rsid w:val="002C5A82"/>
    <w:rsid w:val="002C641C"/>
    <w:rsid w:val="002C6744"/>
    <w:rsid w:val="002C698B"/>
    <w:rsid w:val="002D0C56"/>
    <w:rsid w:val="002D2057"/>
    <w:rsid w:val="002D30FF"/>
    <w:rsid w:val="002D3721"/>
    <w:rsid w:val="002D640C"/>
    <w:rsid w:val="002E5AC3"/>
    <w:rsid w:val="002E609D"/>
    <w:rsid w:val="002F063C"/>
    <w:rsid w:val="002F44FB"/>
    <w:rsid w:val="002F4A87"/>
    <w:rsid w:val="002F5B4B"/>
    <w:rsid w:val="0030244D"/>
    <w:rsid w:val="00302AE8"/>
    <w:rsid w:val="00306529"/>
    <w:rsid w:val="003076D2"/>
    <w:rsid w:val="003131FD"/>
    <w:rsid w:val="00317568"/>
    <w:rsid w:val="00323E41"/>
    <w:rsid w:val="003264B8"/>
    <w:rsid w:val="00334FAB"/>
    <w:rsid w:val="00337F0E"/>
    <w:rsid w:val="003413CD"/>
    <w:rsid w:val="00341637"/>
    <w:rsid w:val="00341A13"/>
    <w:rsid w:val="00343A66"/>
    <w:rsid w:val="003440DB"/>
    <w:rsid w:val="00347513"/>
    <w:rsid w:val="003530DB"/>
    <w:rsid w:val="003530E3"/>
    <w:rsid w:val="00357577"/>
    <w:rsid w:val="003614E7"/>
    <w:rsid w:val="00361887"/>
    <w:rsid w:val="00361E3F"/>
    <w:rsid w:val="00362973"/>
    <w:rsid w:val="00364046"/>
    <w:rsid w:val="003663DC"/>
    <w:rsid w:val="0036788B"/>
    <w:rsid w:val="003704A3"/>
    <w:rsid w:val="003727F7"/>
    <w:rsid w:val="00372B79"/>
    <w:rsid w:val="00374488"/>
    <w:rsid w:val="00374FF5"/>
    <w:rsid w:val="0037521B"/>
    <w:rsid w:val="0037535D"/>
    <w:rsid w:val="00377310"/>
    <w:rsid w:val="00381CED"/>
    <w:rsid w:val="00382CF0"/>
    <w:rsid w:val="00387BC9"/>
    <w:rsid w:val="00393D10"/>
    <w:rsid w:val="00394A95"/>
    <w:rsid w:val="00395119"/>
    <w:rsid w:val="00395D77"/>
    <w:rsid w:val="0039651D"/>
    <w:rsid w:val="0039771F"/>
    <w:rsid w:val="003A0CE4"/>
    <w:rsid w:val="003A2154"/>
    <w:rsid w:val="003A5652"/>
    <w:rsid w:val="003A5862"/>
    <w:rsid w:val="003A5C20"/>
    <w:rsid w:val="003A64C7"/>
    <w:rsid w:val="003A673A"/>
    <w:rsid w:val="003A7CD2"/>
    <w:rsid w:val="003B1446"/>
    <w:rsid w:val="003B1ADC"/>
    <w:rsid w:val="003B2CF4"/>
    <w:rsid w:val="003B6813"/>
    <w:rsid w:val="003B6824"/>
    <w:rsid w:val="003C4226"/>
    <w:rsid w:val="003C71B2"/>
    <w:rsid w:val="003D38C8"/>
    <w:rsid w:val="003D3A4F"/>
    <w:rsid w:val="003D51EA"/>
    <w:rsid w:val="003D662C"/>
    <w:rsid w:val="003E147F"/>
    <w:rsid w:val="003E28FC"/>
    <w:rsid w:val="003E2CF9"/>
    <w:rsid w:val="003E4538"/>
    <w:rsid w:val="003E459C"/>
    <w:rsid w:val="003E48E1"/>
    <w:rsid w:val="003F02E2"/>
    <w:rsid w:val="003F174E"/>
    <w:rsid w:val="003F3031"/>
    <w:rsid w:val="003F5319"/>
    <w:rsid w:val="003F5B7F"/>
    <w:rsid w:val="0040033D"/>
    <w:rsid w:val="00410EB1"/>
    <w:rsid w:val="0041146B"/>
    <w:rsid w:val="00411BD5"/>
    <w:rsid w:val="00412891"/>
    <w:rsid w:val="0041653F"/>
    <w:rsid w:val="00417042"/>
    <w:rsid w:val="0041708F"/>
    <w:rsid w:val="004175E0"/>
    <w:rsid w:val="00417B53"/>
    <w:rsid w:val="00421435"/>
    <w:rsid w:val="0042496E"/>
    <w:rsid w:val="00425B69"/>
    <w:rsid w:val="004277DE"/>
    <w:rsid w:val="0043155A"/>
    <w:rsid w:val="00433B00"/>
    <w:rsid w:val="00433F9D"/>
    <w:rsid w:val="004364E7"/>
    <w:rsid w:val="00442261"/>
    <w:rsid w:val="0044318C"/>
    <w:rsid w:val="00444909"/>
    <w:rsid w:val="004460DA"/>
    <w:rsid w:val="00446C91"/>
    <w:rsid w:val="00455C7C"/>
    <w:rsid w:val="0045631B"/>
    <w:rsid w:val="004578AE"/>
    <w:rsid w:val="004611AF"/>
    <w:rsid w:val="00462ADA"/>
    <w:rsid w:val="00463868"/>
    <w:rsid w:val="004654F1"/>
    <w:rsid w:val="004672DE"/>
    <w:rsid w:val="00467FC3"/>
    <w:rsid w:val="004701AA"/>
    <w:rsid w:val="0047038B"/>
    <w:rsid w:val="00470AC8"/>
    <w:rsid w:val="00473166"/>
    <w:rsid w:val="0047420E"/>
    <w:rsid w:val="00474735"/>
    <w:rsid w:val="0047636F"/>
    <w:rsid w:val="004771CD"/>
    <w:rsid w:val="00480212"/>
    <w:rsid w:val="00480458"/>
    <w:rsid w:val="00481BF4"/>
    <w:rsid w:val="00481E6D"/>
    <w:rsid w:val="00486833"/>
    <w:rsid w:val="0049302F"/>
    <w:rsid w:val="00493DB8"/>
    <w:rsid w:val="004A3CB7"/>
    <w:rsid w:val="004A5146"/>
    <w:rsid w:val="004B082F"/>
    <w:rsid w:val="004B125D"/>
    <w:rsid w:val="004B27DA"/>
    <w:rsid w:val="004B3C94"/>
    <w:rsid w:val="004B3D85"/>
    <w:rsid w:val="004B6BB4"/>
    <w:rsid w:val="004C28C3"/>
    <w:rsid w:val="004C43AA"/>
    <w:rsid w:val="004C4B38"/>
    <w:rsid w:val="004C6B58"/>
    <w:rsid w:val="004C7827"/>
    <w:rsid w:val="004D0021"/>
    <w:rsid w:val="004D0577"/>
    <w:rsid w:val="004D1F22"/>
    <w:rsid w:val="004D3269"/>
    <w:rsid w:val="004D4679"/>
    <w:rsid w:val="004D6691"/>
    <w:rsid w:val="004D6E4B"/>
    <w:rsid w:val="004E0EE2"/>
    <w:rsid w:val="004E2D2C"/>
    <w:rsid w:val="004E6411"/>
    <w:rsid w:val="004E66CE"/>
    <w:rsid w:val="004E70DE"/>
    <w:rsid w:val="004F28F2"/>
    <w:rsid w:val="004F2F18"/>
    <w:rsid w:val="004F2F2F"/>
    <w:rsid w:val="004F33B7"/>
    <w:rsid w:val="004F33D7"/>
    <w:rsid w:val="004F3CAC"/>
    <w:rsid w:val="004F7117"/>
    <w:rsid w:val="004F77D4"/>
    <w:rsid w:val="005014E1"/>
    <w:rsid w:val="005028CF"/>
    <w:rsid w:val="005046F1"/>
    <w:rsid w:val="00504819"/>
    <w:rsid w:val="00504C79"/>
    <w:rsid w:val="00505A3C"/>
    <w:rsid w:val="0050778B"/>
    <w:rsid w:val="00510FFC"/>
    <w:rsid w:val="00512DD8"/>
    <w:rsid w:val="00516BED"/>
    <w:rsid w:val="00517509"/>
    <w:rsid w:val="00531C12"/>
    <w:rsid w:val="00532099"/>
    <w:rsid w:val="005376E0"/>
    <w:rsid w:val="00543201"/>
    <w:rsid w:val="005437B3"/>
    <w:rsid w:val="00544F61"/>
    <w:rsid w:val="00547A32"/>
    <w:rsid w:val="00547F39"/>
    <w:rsid w:val="00550B03"/>
    <w:rsid w:val="00552B53"/>
    <w:rsid w:val="00555AE5"/>
    <w:rsid w:val="0056050E"/>
    <w:rsid w:val="00560D52"/>
    <w:rsid w:val="00561116"/>
    <w:rsid w:val="00561BC1"/>
    <w:rsid w:val="00565922"/>
    <w:rsid w:val="00565944"/>
    <w:rsid w:val="00566235"/>
    <w:rsid w:val="00567CA3"/>
    <w:rsid w:val="005739CE"/>
    <w:rsid w:val="00580518"/>
    <w:rsid w:val="00580F4F"/>
    <w:rsid w:val="00582B3E"/>
    <w:rsid w:val="00585132"/>
    <w:rsid w:val="00585A5B"/>
    <w:rsid w:val="00586511"/>
    <w:rsid w:val="00593CBD"/>
    <w:rsid w:val="00594FDC"/>
    <w:rsid w:val="005A09F9"/>
    <w:rsid w:val="005A130A"/>
    <w:rsid w:val="005A1903"/>
    <w:rsid w:val="005A1DB3"/>
    <w:rsid w:val="005A47D2"/>
    <w:rsid w:val="005A4935"/>
    <w:rsid w:val="005B0020"/>
    <w:rsid w:val="005B1C09"/>
    <w:rsid w:val="005B3B2D"/>
    <w:rsid w:val="005B44BD"/>
    <w:rsid w:val="005B4A2C"/>
    <w:rsid w:val="005B5AE6"/>
    <w:rsid w:val="005B5FEE"/>
    <w:rsid w:val="005B6DB0"/>
    <w:rsid w:val="005C0A5F"/>
    <w:rsid w:val="005C0D41"/>
    <w:rsid w:val="005C1540"/>
    <w:rsid w:val="005C491F"/>
    <w:rsid w:val="005D1003"/>
    <w:rsid w:val="005D3CA1"/>
    <w:rsid w:val="005D4B1E"/>
    <w:rsid w:val="005D70C1"/>
    <w:rsid w:val="005E082E"/>
    <w:rsid w:val="005E14EB"/>
    <w:rsid w:val="005E15E1"/>
    <w:rsid w:val="005E2F05"/>
    <w:rsid w:val="005E30BC"/>
    <w:rsid w:val="005E5148"/>
    <w:rsid w:val="005E5956"/>
    <w:rsid w:val="005F4545"/>
    <w:rsid w:val="005F48DA"/>
    <w:rsid w:val="005F59D7"/>
    <w:rsid w:val="005F65A8"/>
    <w:rsid w:val="005F6725"/>
    <w:rsid w:val="005F6849"/>
    <w:rsid w:val="005F703F"/>
    <w:rsid w:val="0060067D"/>
    <w:rsid w:val="00600DE9"/>
    <w:rsid w:val="00603A4D"/>
    <w:rsid w:val="00604AB5"/>
    <w:rsid w:val="00604CFD"/>
    <w:rsid w:val="00605D19"/>
    <w:rsid w:val="00606113"/>
    <w:rsid w:val="006065BD"/>
    <w:rsid w:val="00607EFB"/>
    <w:rsid w:val="006112EC"/>
    <w:rsid w:val="00613B9D"/>
    <w:rsid w:val="00616C7C"/>
    <w:rsid w:val="0062093B"/>
    <w:rsid w:val="00621893"/>
    <w:rsid w:val="00622661"/>
    <w:rsid w:val="00624ED8"/>
    <w:rsid w:val="00625514"/>
    <w:rsid w:val="00626769"/>
    <w:rsid w:val="0062788D"/>
    <w:rsid w:val="00627E23"/>
    <w:rsid w:val="00627E3A"/>
    <w:rsid w:val="00632338"/>
    <w:rsid w:val="006328CC"/>
    <w:rsid w:val="0063429B"/>
    <w:rsid w:val="0063537A"/>
    <w:rsid w:val="00637E51"/>
    <w:rsid w:val="0064096C"/>
    <w:rsid w:val="00642B82"/>
    <w:rsid w:val="0064334B"/>
    <w:rsid w:val="006437C7"/>
    <w:rsid w:val="00647AA1"/>
    <w:rsid w:val="006513A9"/>
    <w:rsid w:val="00651E43"/>
    <w:rsid w:val="0065334D"/>
    <w:rsid w:val="0065654D"/>
    <w:rsid w:val="00656992"/>
    <w:rsid w:val="00656E2C"/>
    <w:rsid w:val="00656E49"/>
    <w:rsid w:val="00661A51"/>
    <w:rsid w:val="00664551"/>
    <w:rsid w:val="00667FCB"/>
    <w:rsid w:val="00671E78"/>
    <w:rsid w:val="00674DA8"/>
    <w:rsid w:val="0068111E"/>
    <w:rsid w:val="006825C0"/>
    <w:rsid w:val="0068497E"/>
    <w:rsid w:val="006854EC"/>
    <w:rsid w:val="00685CA5"/>
    <w:rsid w:val="006875B1"/>
    <w:rsid w:val="00690929"/>
    <w:rsid w:val="0069188B"/>
    <w:rsid w:val="006934CE"/>
    <w:rsid w:val="00694D30"/>
    <w:rsid w:val="00695772"/>
    <w:rsid w:val="006A16EE"/>
    <w:rsid w:val="006A2EEF"/>
    <w:rsid w:val="006A377F"/>
    <w:rsid w:val="006A518F"/>
    <w:rsid w:val="006A5783"/>
    <w:rsid w:val="006A636B"/>
    <w:rsid w:val="006A7ECD"/>
    <w:rsid w:val="006B0143"/>
    <w:rsid w:val="006B5B95"/>
    <w:rsid w:val="006B5FCF"/>
    <w:rsid w:val="006C0E1D"/>
    <w:rsid w:val="006C3E8F"/>
    <w:rsid w:val="006C69FE"/>
    <w:rsid w:val="006D3DB7"/>
    <w:rsid w:val="006D692E"/>
    <w:rsid w:val="006D73FF"/>
    <w:rsid w:val="006D7B03"/>
    <w:rsid w:val="006E20C2"/>
    <w:rsid w:val="006E2547"/>
    <w:rsid w:val="006E2DFE"/>
    <w:rsid w:val="006E45CC"/>
    <w:rsid w:val="006E75A2"/>
    <w:rsid w:val="006F0B4C"/>
    <w:rsid w:val="006F0DC6"/>
    <w:rsid w:val="006F3A28"/>
    <w:rsid w:val="006F5DC6"/>
    <w:rsid w:val="006F6A82"/>
    <w:rsid w:val="006F704D"/>
    <w:rsid w:val="006F7331"/>
    <w:rsid w:val="0070027F"/>
    <w:rsid w:val="0070074F"/>
    <w:rsid w:val="00702D31"/>
    <w:rsid w:val="00703617"/>
    <w:rsid w:val="00703CF3"/>
    <w:rsid w:val="0070434E"/>
    <w:rsid w:val="00704B53"/>
    <w:rsid w:val="00710317"/>
    <w:rsid w:val="00714169"/>
    <w:rsid w:val="00715610"/>
    <w:rsid w:val="00715A91"/>
    <w:rsid w:val="00717088"/>
    <w:rsid w:val="00720D9F"/>
    <w:rsid w:val="007229A6"/>
    <w:rsid w:val="0072374B"/>
    <w:rsid w:val="00724081"/>
    <w:rsid w:val="00725045"/>
    <w:rsid w:val="0072732F"/>
    <w:rsid w:val="00727EBF"/>
    <w:rsid w:val="007313FB"/>
    <w:rsid w:val="00734DDD"/>
    <w:rsid w:val="00745337"/>
    <w:rsid w:val="00751218"/>
    <w:rsid w:val="007541B4"/>
    <w:rsid w:val="007542E5"/>
    <w:rsid w:val="007609A4"/>
    <w:rsid w:val="00761147"/>
    <w:rsid w:val="007642C6"/>
    <w:rsid w:val="00765AE4"/>
    <w:rsid w:val="007715CF"/>
    <w:rsid w:val="007716A9"/>
    <w:rsid w:val="00773D84"/>
    <w:rsid w:val="00773E7C"/>
    <w:rsid w:val="0077700F"/>
    <w:rsid w:val="0077780D"/>
    <w:rsid w:val="0078398E"/>
    <w:rsid w:val="00783E36"/>
    <w:rsid w:val="0078482D"/>
    <w:rsid w:val="007849BA"/>
    <w:rsid w:val="00787076"/>
    <w:rsid w:val="00791699"/>
    <w:rsid w:val="00791A45"/>
    <w:rsid w:val="007929CD"/>
    <w:rsid w:val="007936C3"/>
    <w:rsid w:val="00794AA9"/>
    <w:rsid w:val="00794D7C"/>
    <w:rsid w:val="007958A7"/>
    <w:rsid w:val="00797F4F"/>
    <w:rsid w:val="007A3FE7"/>
    <w:rsid w:val="007A4154"/>
    <w:rsid w:val="007B0E5C"/>
    <w:rsid w:val="007B29C8"/>
    <w:rsid w:val="007B2CB4"/>
    <w:rsid w:val="007B3349"/>
    <w:rsid w:val="007B61D6"/>
    <w:rsid w:val="007C15CB"/>
    <w:rsid w:val="007C1917"/>
    <w:rsid w:val="007C2607"/>
    <w:rsid w:val="007C4631"/>
    <w:rsid w:val="007C4CA8"/>
    <w:rsid w:val="007C58C3"/>
    <w:rsid w:val="007C665A"/>
    <w:rsid w:val="007D0EC1"/>
    <w:rsid w:val="007D10A3"/>
    <w:rsid w:val="007D319B"/>
    <w:rsid w:val="007D6730"/>
    <w:rsid w:val="007D68D0"/>
    <w:rsid w:val="007D72FF"/>
    <w:rsid w:val="007E0EAE"/>
    <w:rsid w:val="007E1538"/>
    <w:rsid w:val="007E2595"/>
    <w:rsid w:val="007E335B"/>
    <w:rsid w:val="007E627F"/>
    <w:rsid w:val="007E6C6B"/>
    <w:rsid w:val="007E72EC"/>
    <w:rsid w:val="007F18EF"/>
    <w:rsid w:val="007F2C00"/>
    <w:rsid w:val="007F3EFD"/>
    <w:rsid w:val="007F7633"/>
    <w:rsid w:val="007F78B4"/>
    <w:rsid w:val="00800C81"/>
    <w:rsid w:val="0080219D"/>
    <w:rsid w:val="0080357A"/>
    <w:rsid w:val="008052DC"/>
    <w:rsid w:val="00807D92"/>
    <w:rsid w:val="008103E6"/>
    <w:rsid w:val="00810B93"/>
    <w:rsid w:val="00815DF4"/>
    <w:rsid w:val="00817562"/>
    <w:rsid w:val="008235BD"/>
    <w:rsid w:val="00823661"/>
    <w:rsid w:val="008256DD"/>
    <w:rsid w:val="008278E9"/>
    <w:rsid w:val="00830895"/>
    <w:rsid w:val="00834B45"/>
    <w:rsid w:val="00836EBC"/>
    <w:rsid w:val="008401F5"/>
    <w:rsid w:val="00840570"/>
    <w:rsid w:val="008421A3"/>
    <w:rsid w:val="00842AA7"/>
    <w:rsid w:val="00842BAA"/>
    <w:rsid w:val="008441FF"/>
    <w:rsid w:val="00846BC4"/>
    <w:rsid w:val="00856DA0"/>
    <w:rsid w:val="00857D8F"/>
    <w:rsid w:val="00861FDA"/>
    <w:rsid w:val="00862877"/>
    <w:rsid w:val="00863436"/>
    <w:rsid w:val="00865D35"/>
    <w:rsid w:val="0087100F"/>
    <w:rsid w:val="00876A1A"/>
    <w:rsid w:val="00877803"/>
    <w:rsid w:val="00880BE7"/>
    <w:rsid w:val="00882983"/>
    <w:rsid w:val="00883098"/>
    <w:rsid w:val="00883C84"/>
    <w:rsid w:val="00884971"/>
    <w:rsid w:val="00884E9E"/>
    <w:rsid w:val="00887381"/>
    <w:rsid w:val="00890D1E"/>
    <w:rsid w:val="00891607"/>
    <w:rsid w:val="00893C04"/>
    <w:rsid w:val="00894870"/>
    <w:rsid w:val="00896DE4"/>
    <w:rsid w:val="0089726A"/>
    <w:rsid w:val="00897BBA"/>
    <w:rsid w:val="008A105F"/>
    <w:rsid w:val="008A120B"/>
    <w:rsid w:val="008A40E5"/>
    <w:rsid w:val="008A6EC2"/>
    <w:rsid w:val="008B088D"/>
    <w:rsid w:val="008B15F5"/>
    <w:rsid w:val="008B2864"/>
    <w:rsid w:val="008B307F"/>
    <w:rsid w:val="008B457E"/>
    <w:rsid w:val="008B4D40"/>
    <w:rsid w:val="008B5D76"/>
    <w:rsid w:val="008B62F3"/>
    <w:rsid w:val="008B6895"/>
    <w:rsid w:val="008B6976"/>
    <w:rsid w:val="008B6F1E"/>
    <w:rsid w:val="008C0D8E"/>
    <w:rsid w:val="008C316C"/>
    <w:rsid w:val="008D1855"/>
    <w:rsid w:val="008E1828"/>
    <w:rsid w:val="008E2CB7"/>
    <w:rsid w:val="008E3AA8"/>
    <w:rsid w:val="008E6DD5"/>
    <w:rsid w:val="008E6F9A"/>
    <w:rsid w:val="008E78CE"/>
    <w:rsid w:val="008F036B"/>
    <w:rsid w:val="008F1393"/>
    <w:rsid w:val="008F14D5"/>
    <w:rsid w:val="008F34CC"/>
    <w:rsid w:val="008F5BE7"/>
    <w:rsid w:val="008F721B"/>
    <w:rsid w:val="0090059F"/>
    <w:rsid w:val="009020B1"/>
    <w:rsid w:val="00902FD6"/>
    <w:rsid w:val="00904DE4"/>
    <w:rsid w:val="009058BE"/>
    <w:rsid w:val="0090641E"/>
    <w:rsid w:val="00912493"/>
    <w:rsid w:val="00913078"/>
    <w:rsid w:val="0091321C"/>
    <w:rsid w:val="00913F42"/>
    <w:rsid w:val="009174A8"/>
    <w:rsid w:val="009208F0"/>
    <w:rsid w:val="00921EF7"/>
    <w:rsid w:val="009228FB"/>
    <w:rsid w:val="0092374F"/>
    <w:rsid w:val="00924370"/>
    <w:rsid w:val="0092511C"/>
    <w:rsid w:val="009276C6"/>
    <w:rsid w:val="009335D5"/>
    <w:rsid w:val="009347EE"/>
    <w:rsid w:val="00936E8E"/>
    <w:rsid w:val="009371C4"/>
    <w:rsid w:val="00937EF7"/>
    <w:rsid w:val="009433A1"/>
    <w:rsid w:val="009443A3"/>
    <w:rsid w:val="00947A01"/>
    <w:rsid w:val="00950057"/>
    <w:rsid w:val="00953559"/>
    <w:rsid w:val="00955A9A"/>
    <w:rsid w:val="0095697D"/>
    <w:rsid w:val="00960012"/>
    <w:rsid w:val="00960A41"/>
    <w:rsid w:val="0096246C"/>
    <w:rsid w:val="00963899"/>
    <w:rsid w:val="00965FF5"/>
    <w:rsid w:val="00967FD0"/>
    <w:rsid w:val="0097190C"/>
    <w:rsid w:val="009758C8"/>
    <w:rsid w:val="0097630C"/>
    <w:rsid w:val="0097662D"/>
    <w:rsid w:val="0098369F"/>
    <w:rsid w:val="00983AA2"/>
    <w:rsid w:val="0098559D"/>
    <w:rsid w:val="009861A8"/>
    <w:rsid w:val="009864DF"/>
    <w:rsid w:val="00994141"/>
    <w:rsid w:val="00994494"/>
    <w:rsid w:val="00994F32"/>
    <w:rsid w:val="00995007"/>
    <w:rsid w:val="009A02A7"/>
    <w:rsid w:val="009A1842"/>
    <w:rsid w:val="009A25F9"/>
    <w:rsid w:val="009A27B4"/>
    <w:rsid w:val="009A4313"/>
    <w:rsid w:val="009A481D"/>
    <w:rsid w:val="009A5B1B"/>
    <w:rsid w:val="009A7EB7"/>
    <w:rsid w:val="009B0AF6"/>
    <w:rsid w:val="009B1643"/>
    <w:rsid w:val="009B37C9"/>
    <w:rsid w:val="009B3AF2"/>
    <w:rsid w:val="009C0C63"/>
    <w:rsid w:val="009C170B"/>
    <w:rsid w:val="009C29E1"/>
    <w:rsid w:val="009C33C3"/>
    <w:rsid w:val="009D1BE5"/>
    <w:rsid w:val="009D1EFE"/>
    <w:rsid w:val="009D27CE"/>
    <w:rsid w:val="009D28CD"/>
    <w:rsid w:val="009D30B4"/>
    <w:rsid w:val="009D6DE1"/>
    <w:rsid w:val="009E054E"/>
    <w:rsid w:val="009E111B"/>
    <w:rsid w:val="009E3AE4"/>
    <w:rsid w:val="009E3D03"/>
    <w:rsid w:val="009E5C09"/>
    <w:rsid w:val="009E62E0"/>
    <w:rsid w:val="009E636F"/>
    <w:rsid w:val="009E6AFE"/>
    <w:rsid w:val="009E7687"/>
    <w:rsid w:val="009F0469"/>
    <w:rsid w:val="009F16AA"/>
    <w:rsid w:val="009F230C"/>
    <w:rsid w:val="009F3EE5"/>
    <w:rsid w:val="009F5763"/>
    <w:rsid w:val="009F637E"/>
    <w:rsid w:val="009F74BD"/>
    <w:rsid w:val="009F781F"/>
    <w:rsid w:val="00A00F0A"/>
    <w:rsid w:val="00A015B4"/>
    <w:rsid w:val="00A02BE7"/>
    <w:rsid w:val="00A07E8F"/>
    <w:rsid w:val="00A201C3"/>
    <w:rsid w:val="00A20F36"/>
    <w:rsid w:val="00A2620D"/>
    <w:rsid w:val="00A27E74"/>
    <w:rsid w:val="00A31E4E"/>
    <w:rsid w:val="00A32799"/>
    <w:rsid w:val="00A358CF"/>
    <w:rsid w:val="00A35BCD"/>
    <w:rsid w:val="00A369B5"/>
    <w:rsid w:val="00A40714"/>
    <w:rsid w:val="00A417A0"/>
    <w:rsid w:val="00A42CF5"/>
    <w:rsid w:val="00A443E9"/>
    <w:rsid w:val="00A453FE"/>
    <w:rsid w:val="00A466FA"/>
    <w:rsid w:val="00A468B0"/>
    <w:rsid w:val="00A52905"/>
    <w:rsid w:val="00A60A20"/>
    <w:rsid w:val="00A60B12"/>
    <w:rsid w:val="00A6245A"/>
    <w:rsid w:val="00A63022"/>
    <w:rsid w:val="00A631DB"/>
    <w:rsid w:val="00A65043"/>
    <w:rsid w:val="00A70129"/>
    <w:rsid w:val="00A7073D"/>
    <w:rsid w:val="00A71688"/>
    <w:rsid w:val="00A71ECC"/>
    <w:rsid w:val="00A720C1"/>
    <w:rsid w:val="00A73919"/>
    <w:rsid w:val="00A773C4"/>
    <w:rsid w:val="00A80814"/>
    <w:rsid w:val="00A80FEB"/>
    <w:rsid w:val="00A81065"/>
    <w:rsid w:val="00A81D04"/>
    <w:rsid w:val="00A82B8A"/>
    <w:rsid w:val="00A83A89"/>
    <w:rsid w:val="00A83B5E"/>
    <w:rsid w:val="00A85EE8"/>
    <w:rsid w:val="00A864E4"/>
    <w:rsid w:val="00A871A5"/>
    <w:rsid w:val="00A90766"/>
    <w:rsid w:val="00A936A9"/>
    <w:rsid w:val="00A93BDA"/>
    <w:rsid w:val="00A94290"/>
    <w:rsid w:val="00A94308"/>
    <w:rsid w:val="00A9678C"/>
    <w:rsid w:val="00A967C7"/>
    <w:rsid w:val="00A97593"/>
    <w:rsid w:val="00A97870"/>
    <w:rsid w:val="00AA0023"/>
    <w:rsid w:val="00AA04AB"/>
    <w:rsid w:val="00AA1FA8"/>
    <w:rsid w:val="00AA3CD8"/>
    <w:rsid w:val="00AA6B42"/>
    <w:rsid w:val="00AA7201"/>
    <w:rsid w:val="00AB0E94"/>
    <w:rsid w:val="00AB2944"/>
    <w:rsid w:val="00AB3EDF"/>
    <w:rsid w:val="00AB583C"/>
    <w:rsid w:val="00AB6B13"/>
    <w:rsid w:val="00AB75CA"/>
    <w:rsid w:val="00AB7ABC"/>
    <w:rsid w:val="00AC0BEB"/>
    <w:rsid w:val="00AC168F"/>
    <w:rsid w:val="00AC3110"/>
    <w:rsid w:val="00AC36A3"/>
    <w:rsid w:val="00AC7174"/>
    <w:rsid w:val="00AC7612"/>
    <w:rsid w:val="00AD137A"/>
    <w:rsid w:val="00AD1DF7"/>
    <w:rsid w:val="00AD1F9E"/>
    <w:rsid w:val="00AD3FDF"/>
    <w:rsid w:val="00AD775F"/>
    <w:rsid w:val="00AE2623"/>
    <w:rsid w:val="00AE2728"/>
    <w:rsid w:val="00AE3C8C"/>
    <w:rsid w:val="00AE7E20"/>
    <w:rsid w:val="00AF3BA0"/>
    <w:rsid w:val="00AF54DB"/>
    <w:rsid w:val="00AF56F8"/>
    <w:rsid w:val="00B02771"/>
    <w:rsid w:val="00B05430"/>
    <w:rsid w:val="00B06EAB"/>
    <w:rsid w:val="00B077B1"/>
    <w:rsid w:val="00B11F53"/>
    <w:rsid w:val="00B14515"/>
    <w:rsid w:val="00B20185"/>
    <w:rsid w:val="00B23073"/>
    <w:rsid w:val="00B24FDB"/>
    <w:rsid w:val="00B252A9"/>
    <w:rsid w:val="00B2699B"/>
    <w:rsid w:val="00B317D4"/>
    <w:rsid w:val="00B3396E"/>
    <w:rsid w:val="00B36BD1"/>
    <w:rsid w:val="00B413AC"/>
    <w:rsid w:val="00B414D5"/>
    <w:rsid w:val="00B41E6E"/>
    <w:rsid w:val="00B437F2"/>
    <w:rsid w:val="00B446C9"/>
    <w:rsid w:val="00B46927"/>
    <w:rsid w:val="00B46F54"/>
    <w:rsid w:val="00B46F5E"/>
    <w:rsid w:val="00B5174F"/>
    <w:rsid w:val="00B53231"/>
    <w:rsid w:val="00B5329E"/>
    <w:rsid w:val="00B56B50"/>
    <w:rsid w:val="00B56C23"/>
    <w:rsid w:val="00B574C4"/>
    <w:rsid w:val="00B608F4"/>
    <w:rsid w:val="00B60BA6"/>
    <w:rsid w:val="00B62A1F"/>
    <w:rsid w:val="00B67D9D"/>
    <w:rsid w:val="00B70340"/>
    <w:rsid w:val="00B713EF"/>
    <w:rsid w:val="00B7141C"/>
    <w:rsid w:val="00B7259C"/>
    <w:rsid w:val="00B73804"/>
    <w:rsid w:val="00B73FA1"/>
    <w:rsid w:val="00B74B83"/>
    <w:rsid w:val="00B75475"/>
    <w:rsid w:val="00B9317F"/>
    <w:rsid w:val="00B94E03"/>
    <w:rsid w:val="00B9518B"/>
    <w:rsid w:val="00B967E7"/>
    <w:rsid w:val="00B96CCB"/>
    <w:rsid w:val="00B97D96"/>
    <w:rsid w:val="00BA1561"/>
    <w:rsid w:val="00BA1A5E"/>
    <w:rsid w:val="00BA29AB"/>
    <w:rsid w:val="00BB3105"/>
    <w:rsid w:val="00BB388A"/>
    <w:rsid w:val="00BC0C5B"/>
    <w:rsid w:val="00BC1203"/>
    <w:rsid w:val="00BC3322"/>
    <w:rsid w:val="00BC76BF"/>
    <w:rsid w:val="00BD1974"/>
    <w:rsid w:val="00BD2479"/>
    <w:rsid w:val="00BD3F38"/>
    <w:rsid w:val="00BD4681"/>
    <w:rsid w:val="00BD4EAB"/>
    <w:rsid w:val="00BD7988"/>
    <w:rsid w:val="00BE0D95"/>
    <w:rsid w:val="00BE1027"/>
    <w:rsid w:val="00BE17D4"/>
    <w:rsid w:val="00BE3B75"/>
    <w:rsid w:val="00BE6532"/>
    <w:rsid w:val="00BF0C34"/>
    <w:rsid w:val="00BF19FF"/>
    <w:rsid w:val="00BF2B6D"/>
    <w:rsid w:val="00BF57C6"/>
    <w:rsid w:val="00BF7689"/>
    <w:rsid w:val="00C010FB"/>
    <w:rsid w:val="00C034C7"/>
    <w:rsid w:val="00C03993"/>
    <w:rsid w:val="00C047E7"/>
    <w:rsid w:val="00C04D51"/>
    <w:rsid w:val="00C07C91"/>
    <w:rsid w:val="00C10B15"/>
    <w:rsid w:val="00C11DCD"/>
    <w:rsid w:val="00C13215"/>
    <w:rsid w:val="00C13328"/>
    <w:rsid w:val="00C14547"/>
    <w:rsid w:val="00C20258"/>
    <w:rsid w:val="00C21B86"/>
    <w:rsid w:val="00C22975"/>
    <w:rsid w:val="00C244CC"/>
    <w:rsid w:val="00C304DC"/>
    <w:rsid w:val="00C305B6"/>
    <w:rsid w:val="00C320E8"/>
    <w:rsid w:val="00C32ACE"/>
    <w:rsid w:val="00C3443D"/>
    <w:rsid w:val="00C348CE"/>
    <w:rsid w:val="00C3576A"/>
    <w:rsid w:val="00C357ED"/>
    <w:rsid w:val="00C3674D"/>
    <w:rsid w:val="00C4695B"/>
    <w:rsid w:val="00C469A7"/>
    <w:rsid w:val="00C54EC5"/>
    <w:rsid w:val="00C571CD"/>
    <w:rsid w:val="00C61597"/>
    <w:rsid w:val="00C6383B"/>
    <w:rsid w:val="00C63D29"/>
    <w:rsid w:val="00C67340"/>
    <w:rsid w:val="00C67896"/>
    <w:rsid w:val="00C7312E"/>
    <w:rsid w:val="00C73466"/>
    <w:rsid w:val="00C748E3"/>
    <w:rsid w:val="00C7639A"/>
    <w:rsid w:val="00C76C16"/>
    <w:rsid w:val="00C821C8"/>
    <w:rsid w:val="00C83AE5"/>
    <w:rsid w:val="00C8422A"/>
    <w:rsid w:val="00C86181"/>
    <w:rsid w:val="00C874E5"/>
    <w:rsid w:val="00C91AED"/>
    <w:rsid w:val="00C928AE"/>
    <w:rsid w:val="00C939C2"/>
    <w:rsid w:val="00C942DA"/>
    <w:rsid w:val="00C96A2A"/>
    <w:rsid w:val="00C96DD5"/>
    <w:rsid w:val="00C97756"/>
    <w:rsid w:val="00CA0498"/>
    <w:rsid w:val="00CA0966"/>
    <w:rsid w:val="00CA2423"/>
    <w:rsid w:val="00CA4681"/>
    <w:rsid w:val="00CA6C02"/>
    <w:rsid w:val="00CA6F00"/>
    <w:rsid w:val="00CA742C"/>
    <w:rsid w:val="00CB051B"/>
    <w:rsid w:val="00CB0982"/>
    <w:rsid w:val="00CB4E8D"/>
    <w:rsid w:val="00CB5993"/>
    <w:rsid w:val="00CB5B07"/>
    <w:rsid w:val="00CC19C7"/>
    <w:rsid w:val="00CC38F5"/>
    <w:rsid w:val="00CC58AF"/>
    <w:rsid w:val="00CD0FD8"/>
    <w:rsid w:val="00CD1D52"/>
    <w:rsid w:val="00CD2284"/>
    <w:rsid w:val="00CD31DE"/>
    <w:rsid w:val="00CD38E5"/>
    <w:rsid w:val="00CD55F6"/>
    <w:rsid w:val="00CD62BB"/>
    <w:rsid w:val="00CD6A74"/>
    <w:rsid w:val="00CE005D"/>
    <w:rsid w:val="00CE1AB9"/>
    <w:rsid w:val="00CE1DFF"/>
    <w:rsid w:val="00CE2A1F"/>
    <w:rsid w:val="00CE69FC"/>
    <w:rsid w:val="00CE6A9F"/>
    <w:rsid w:val="00CE6FC9"/>
    <w:rsid w:val="00CF2280"/>
    <w:rsid w:val="00CF2AF9"/>
    <w:rsid w:val="00CF5B0C"/>
    <w:rsid w:val="00D015E5"/>
    <w:rsid w:val="00D01F23"/>
    <w:rsid w:val="00D0262B"/>
    <w:rsid w:val="00D0595A"/>
    <w:rsid w:val="00D05EBD"/>
    <w:rsid w:val="00D062BA"/>
    <w:rsid w:val="00D0660A"/>
    <w:rsid w:val="00D10AD1"/>
    <w:rsid w:val="00D134D4"/>
    <w:rsid w:val="00D13AC2"/>
    <w:rsid w:val="00D14B07"/>
    <w:rsid w:val="00D14E70"/>
    <w:rsid w:val="00D165E1"/>
    <w:rsid w:val="00D1670C"/>
    <w:rsid w:val="00D17074"/>
    <w:rsid w:val="00D176E8"/>
    <w:rsid w:val="00D2188A"/>
    <w:rsid w:val="00D25444"/>
    <w:rsid w:val="00D2585C"/>
    <w:rsid w:val="00D26789"/>
    <w:rsid w:val="00D32367"/>
    <w:rsid w:val="00D32622"/>
    <w:rsid w:val="00D32E22"/>
    <w:rsid w:val="00D41698"/>
    <w:rsid w:val="00D426F7"/>
    <w:rsid w:val="00D42B24"/>
    <w:rsid w:val="00D47898"/>
    <w:rsid w:val="00D51855"/>
    <w:rsid w:val="00D536CA"/>
    <w:rsid w:val="00D53A52"/>
    <w:rsid w:val="00D54200"/>
    <w:rsid w:val="00D54260"/>
    <w:rsid w:val="00D54B0C"/>
    <w:rsid w:val="00D54BF8"/>
    <w:rsid w:val="00D61528"/>
    <w:rsid w:val="00D63324"/>
    <w:rsid w:val="00D6510A"/>
    <w:rsid w:val="00D659DD"/>
    <w:rsid w:val="00D66CC0"/>
    <w:rsid w:val="00D70D33"/>
    <w:rsid w:val="00D70EA3"/>
    <w:rsid w:val="00D71E48"/>
    <w:rsid w:val="00D73B39"/>
    <w:rsid w:val="00D7483C"/>
    <w:rsid w:val="00D74DE9"/>
    <w:rsid w:val="00D75AF5"/>
    <w:rsid w:val="00D761C9"/>
    <w:rsid w:val="00D76771"/>
    <w:rsid w:val="00D77A27"/>
    <w:rsid w:val="00D8039F"/>
    <w:rsid w:val="00D82A68"/>
    <w:rsid w:val="00D86397"/>
    <w:rsid w:val="00D864B7"/>
    <w:rsid w:val="00D878EE"/>
    <w:rsid w:val="00D90CBF"/>
    <w:rsid w:val="00D91FC7"/>
    <w:rsid w:val="00D92953"/>
    <w:rsid w:val="00D93DC9"/>
    <w:rsid w:val="00D94B36"/>
    <w:rsid w:val="00DA0A12"/>
    <w:rsid w:val="00DA36B0"/>
    <w:rsid w:val="00DA3E33"/>
    <w:rsid w:val="00DA57A8"/>
    <w:rsid w:val="00DA5F04"/>
    <w:rsid w:val="00DA60F3"/>
    <w:rsid w:val="00DA7FD7"/>
    <w:rsid w:val="00DB137D"/>
    <w:rsid w:val="00DB6314"/>
    <w:rsid w:val="00DB67F7"/>
    <w:rsid w:val="00DB6B21"/>
    <w:rsid w:val="00DB71AB"/>
    <w:rsid w:val="00DB792C"/>
    <w:rsid w:val="00DB7F8A"/>
    <w:rsid w:val="00DC029F"/>
    <w:rsid w:val="00DC076B"/>
    <w:rsid w:val="00DC2088"/>
    <w:rsid w:val="00DC373C"/>
    <w:rsid w:val="00DC451F"/>
    <w:rsid w:val="00DC6911"/>
    <w:rsid w:val="00DD0B18"/>
    <w:rsid w:val="00DD1562"/>
    <w:rsid w:val="00DD17CF"/>
    <w:rsid w:val="00DD253A"/>
    <w:rsid w:val="00DD3B59"/>
    <w:rsid w:val="00DD443B"/>
    <w:rsid w:val="00DD5BCA"/>
    <w:rsid w:val="00DD63A3"/>
    <w:rsid w:val="00DD6A04"/>
    <w:rsid w:val="00DD784F"/>
    <w:rsid w:val="00DE1A09"/>
    <w:rsid w:val="00DE201E"/>
    <w:rsid w:val="00DE2028"/>
    <w:rsid w:val="00DE7B08"/>
    <w:rsid w:val="00DF0916"/>
    <w:rsid w:val="00DF193D"/>
    <w:rsid w:val="00DF4624"/>
    <w:rsid w:val="00DF47C7"/>
    <w:rsid w:val="00DF570C"/>
    <w:rsid w:val="00DF6107"/>
    <w:rsid w:val="00DF635B"/>
    <w:rsid w:val="00DF68E3"/>
    <w:rsid w:val="00E00CE0"/>
    <w:rsid w:val="00E00E12"/>
    <w:rsid w:val="00E02E26"/>
    <w:rsid w:val="00E03281"/>
    <w:rsid w:val="00E0353E"/>
    <w:rsid w:val="00E053A3"/>
    <w:rsid w:val="00E0691F"/>
    <w:rsid w:val="00E10771"/>
    <w:rsid w:val="00E11F02"/>
    <w:rsid w:val="00E1436C"/>
    <w:rsid w:val="00E15127"/>
    <w:rsid w:val="00E15A88"/>
    <w:rsid w:val="00E17801"/>
    <w:rsid w:val="00E17AF7"/>
    <w:rsid w:val="00E20171"/>
    <w:rsid w:val="00E20FB4"/>
    <w:rsid w:val="00E23121"/>
    <w:rsid w:val="00E33663"/>
    <w:rsid w:val="00E33C89"/>
    <w:rsid w:val="00E33DDB"/>
    <w:rsid w:val="00E34327"/>
    <w:rsid w:val="00E349CE"/>
    <w:rsid w:val="00E34C04"/>
    <w:rsid w:val="00E42EB9"/>
    <w:rsid w:val="00E446EC"/>
    <w:rsid w:val="00E453F4"/>
    <w:rsid w:val="00E4675F"/>
    <w:rsid w:val="00E46899"/>
    <w:rsid w:val="00E5047A"/>
    <w:rsid w:val="00E5210E"/>
    <w:rsid w:val="00E53538"/>
    <w:rsid w:val="00E53604"/>
    <w:rsid w:val="00E53CBE"/>
    <w:rsid w:val="00E568DA"/>
    <w:rsid w:val="00E56C5B"/>
    <w:rsid w:val="00E60E55"/>
    <w:rsid w:val="00E61E4F"/>
    <w:rsid w:val="00E62B1D"/>
    <w:rsid w:val="00E67797"/>
    <w:rsid w:val="00E67ABE"/>
    <w:rsid w:val="00E67F55"/>
    <w:rsid w:val="00E726F6"/>
    <w:rsid w:val="00E73D22"/>
    <w:rsid w:val="00E8256D"/>
    <w:rsid w:val="00E8308F"/>
    <w:rsid w:val="00E87360"/>
    <w:rsid w:val="00E90546"/>
    <w:rsid w:val="00E90788"/>
    <w:rsid w:val="00E90CC1"/>
    <w:rsid w:val="00E9388F"/>
    <w:rsid w:val="00E94A23"/>
    <w:rsid w:val="00E96FE7"/>
    <w:rsid w:val="00EA0673"/>
    <w:rsid w:val="00EA0CB3"/>
    <w:rsid w:val="00EA5079"/>
    <w:rsid w:val="00EA5764"/>
    <w:rsid w:val="00EB273E"/>
    <w:rsid w:val="00EB4989"/>
    <w:rsid w:val="00EB5A76"/>
    <w:rsid w:val="00EC05F7"/>
    <w:rsid w:val="00EC0B5E"/>
    <w:rsid w:val="00EC0F70"/>
    <w:rsid w:val="00EC488B"/>
    <w:rsid w:val="00EC5BC7"/>
    <w:rsid w:val="00ED03C5"/>
    <w:rsid w:val="00ED4448"/>
    <w:rsid w:val="00ED45A1"/>
    <w:rsid w:val="00ED607F"/>
    <w:rsid w:val="00ED6E69"/>
    <w:rsid w:val="00ED720F"/>
    <w:rsid w:val="00EE4985"/>
    <w:rsid w:val="00EE60A3"/>
    <w:rsid w:val="00EE6C71"/>
    <w:rsid w:val="00EF092D"/>
    <w:rsid w:val="00EF125A"/>
    <w:rsid w:val="00EF1ABF"/>
    <w:rsid w:val="00EF6518"/>
    <w:rsid w:val="00EF6B45"/>
    <w:rsid w:val="00EF6E48"/>
    <w:rsid w:val="00F00AF9"/>
    <w:rsid w:val="00F031D4"/>
    <w:rsid w:val="00F03394"/>
    <w:rsid w:val="00F03A46"/>
    <w:rsid w:val="00F04C5D"/>
    <w:rsid w:val="00F07092"/>
    <w:rsid w:val="00F07F5B"/>
    <w:rsid w:val="00F12476"/>
    <w:rsid w:val="00F146F6"/>
    <w:rsid w:val="00F2023F"/>
    <w:rsid w:val="00F20A16"/>
    <w:rsid w:val="00F20C01"/>
    <w:rsid w:val="00F20CA6"/>
    <w:rsid w:val="00F21E5E"/>
    <w:rsid w:val="00F25AF9"/>
    <w:rsid w:val="00F31B17"/>
    <w:rsid w:val="00F31D4F"/>
    <w:rsid w:val="00F33EC3"/>
    <w:rsid w:val="00F352E8"/>
    <w:rsid w:val="00F35594"/>
    <w:rsid w:val="00F368EB"/>
    <w:rsid w:val="00F375D0"/>
    <w:rsid w:val="00F3779C"/>
    <w:rsid w:val="00F40B9B"/>
    <w:rsid w:val="00F413DA"/>
    <w:rsid w:val="00F4717D"/>
    <w:rsid w:val="00F47560"/>
    <w:rsid w:val="00F53DEA"/>
    <w:rsid w:val="00F56FC3"/>
    <w:rsid w:val="00F6031D"/>
    <w:rsid w:val="00F6181E"/>
    <w:rsid w:val="00F62980"/>
    <w:rsid w:val="00F635C3"/>
    <w:rsid w:val="00F6428A"/>
    <w:rsid w:val="00F643A7"/>
    <w:rsid w:val="00F650C1"/>
    <w:rsid w:val="00F66960"/>
    <w:rsid w:val="00F66DA9"/>
    <w:rsid w:val="00F678AF"/>
    <w:rsid w:val="00F67ACA"/>
    <w:rsid w:val="00F709E7"/>
    <w:rsid w:val="00F70F5F"/>
    <w:rsid w:val="00F73593"/>
    <w:rsid w:val="00F74453"/>
    <w:rsid w:val="00F772EF"/>
    <w:rsid w:val="00F77E70"/>
    <w:rsid w:val="00F83306"/>
    <w:rsid w:val="00F84718"/>
    <w:rsid w:val="00F86644"/>
    <w:rsid w:val="00F869D3"/>
    <w:rsid w:val="00F90A57"/>
    <w:rsid w:val="00F90C87"/>
    <w:rsid w:val="00F91C4E"/>
    <w:rsid w:val="00F93048"/>
    <w:rsid w:val="00F94E5E"/>
    <w:rsid w:val="00F97278"/>
    <w:rsid w:val="00FA04EB"/>
    <w:rsid w:val="00FA33EF"/>
    <w:rsid w:val="00FB1143"/>
    <w:rsid w:val="00FB1A5E"/>
    <w:rsid w:val="00FB2A26"/>
    <w:rsid w:val="00FB7A8A"/>
    <w:rsid w:val="00FB7C81"/>
    <w:rsid w:val="00FB7E99"/>
    <w:rsid w:val="00FC05F4"/>
    <w:rsid w:val="00FC0B39"/>
    <w:rsid w:val="00FC1B8A"/>
    <w:rsid w:val="00FC20AF"/>
    <w:rsid w:val="00FC3B6D"/>
    <w:rsid w:val="00FC4CEE"/>
    <w:rsid w:val="00FC5E74"/>
    <w:rsid w:val="00FC78AD"/>
    <w:rsid w:val="00FD04EB"/>
    <w:rsid w:val="00FD25EF"/>
    <w:rsid w:val="00FD27F0"/>
    <w:rsid w:val="00FD3708"/>
    <w:rsid w:val="00FD590A"/>
    <w:rsid w:val="00FD7EDE"/>
    <w:rsid w:val="00FE0711"/>
    <w:rsid w:val="00FE17EA"/>
    <w:rsid w:val="00FE5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E044A"/>
  <w15:docId w15:val="{3F8B4638-FF75-41D1-8B9B-CF582D88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paragraph" w:styleId="Kop1">
    <w:name w:val="heading 1"/>
    <w:basedOn w:val="Standaard"/>
    <w:next w:val="Standaard"/>
    <w:link w:val="Kop1Char"/>
    <w:qFormat/>
    <w:rsid w:val="00480458"/>
    <w:pPr>
      <w:keepNext/>
      <w:spacing w:before="240"/>
      <w:outlineLvl w:val="0"/>
    </w:pPr>
    <w:rPr>
      <w:rFonts w:ascii="Times New Roman" w:hAnsi="Times New Roman"/>
      <w:b/>
      <w:sz w:val="28"/>
      <w:szCs w:val="20"/>
      <w:lang w:eastAsia="en-US"/>
    </w:rPr>
  </w:style>
  <w:style w:type="paragraph" w:styleId="Kop2">
    <w:name w:val="heading 2"/>
    <w:basedOn w:val="Kop1"/>
    <w:next w:val="Standaard"/>
    <w:link w:val="Kop2Char"/>
    <w:qFormat/>
    <w:rsid w:val="00480458"/>
    <w:pPr>
      <w:outlineLvl w:val="1"/>
    </w:pPr>
    <w:rPr>
      <w:sz w:val="26"/>
    </w:rPr>
  </w:style>
  <w:style w:type="paragraph" w:styleId="Kop3">
    <w:name w:val="heading 3"/>
    <w:basedOn w:val="Kop1"/>
    <w:next w:val="Standaard"/>
    <w:link w:val="Kop3Char"/>
    <w:qFormat/>
    <w:rsid w:val="00480458"/>
    <w:pPr>
      <w:outlineLvl w:val="2"/>
    </w:pPr>
    <w:rPr>
      <w:sz w:val="24"/>
    </w:rPr>
  </w:style>
  <w:style w:type="paragraph" w:styleId="Kop4">
    <w:name w:val="heading 4"/>
    <w:basedOn w:val="Kop1"/>
    <w:next w:val="Standaard"/>
    <w:link w:val="Kop4Char"/>
    <w:qFormat/>
    <w:rsid w:val="00480458"/>
    <w:pPr>
      <w:outlineLvl w:val="3"/>
    </w:pPr>
    <w:rPr>
      <w:sz w:val="24"/>
    </w:rPr>
  </w:style>
  <w:style w:type="paragraph" w:styleId="Kop5">
    <w:name w:val="heading 5"/>
    <w:basedOn w:val="Kop4"/>
    <w:next w:val="Standaard"/>
    <w:link w:val="Kop5Char"/>
    <w:semiHidden/>
    <w:unhideWhenUsed/>
    <w:qFormat/>
    <w:rsid w:val="00480458"/>
    <w:pPr>
      <w:outlineLvl w:val="4"/>
    </w:pPr>
  </w:style>
  <w:style w:type="paragraph" w:styleId="Kop6">
    <w:name w:val="heading 6"/>
    <w:basedOn w:val="Kop4"/>
    <w:next w:val="Standaard"/>
    <w:link w:val="Kop6Char"/>
    <w:semiHidden/>
    <w:unhideWhenUsed/>
    <w:qFormat/>
    <w:rsid w:val="00480458"/>
    <w:pPr>
      <w:outlineLvl w:val="5"/>
    </w:pPr>
  </w:style>
  <w:style w:type="paragraph" w:styleId="Kop7">
    <w:name w:val="heading 7"/>
    <w:basedOn w:val="Kop4"/>
    <w:next w:val="Standaard"/>
    <w:link w:val="Kop7Char"/>
    <w:semiHidden/>
    <w:unhideWhenUsed/>
    <w:qFormat/>
    <w:rsid w:val="00480458"/>
    <w:pPr>
      <w:outlineLvl w:val="6"/>
    </w:pPr>
  </w:style>
  <w:style w:type="paragraph" w:styleId="Kop8">
    <w:name w:val="heading 8"/>
    <w:basedOn w:val="Kop4"/>
    <w:next w:val="Standaard"/>
    <w:link w:val="Kop8Char"/>
    <w:semiHidden/>
    <w:unhideWhenUsed/>
    <w:qFormat/>
    <w:rsid w:val="00480458"/>
    <w:pPr>
      <w:outlineLvl w:val="7"/>
    </w:pPr>
  </w:style>
  <w:style w:type="paragraph" w:styleId="Kop9">
    <w:name w:val="heading 9"/>
    <w:basedOn w:val="Kop4"/>
    <w:next w:val="Standaard"/>
    <w:link w:val="Kop9Char"/>
    <w:semiHidden/>
    <w:unhideWhenUsed/>
    <w:qFormat/>
    <w:rsid w:val="00480458"/>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861FDA"/>
    <w:pPr>
      <w:ind w:left="720"/>
      <w:contextualSpacing/>
    </w:pPr>
  </w:style>
  <w:style w:type="paragraph" w:styleId="Koptekst">
    <w:name w:val="header"/>
    <w:basedOn w:val="Standaard"/>
    <w:link w:val="KoptekstChar"/>
    <w:uiPriority w:val="99"/>
    <w:rsid w:val="00861FDA"/>
    <w:pPr>
      <w:tabs>
        <w:tab w:val="center" w:pos="4536"/>
        <w:tab w:val="right" w:pos="9072"/>
      </w:tabs>
    </w:pPr>
  </w:style>
  <w:style w:type="character" w:customStyle="1" w:styleId="KoptekstChar">
    <w:name w:val="Koptekst Char"/>
    <w:basedOn w:val="Standaardalinea-lettertype"/>
    <w:link w:val="Koptekst"/>
    <w:uiPriority w:val="99"/>
    <w:rsid w:val="00861FDA"/>
    <w:rPr>
      <w:rFonts w:ascii="Arial" w:hAnsi="Arial"/>
      <w:sz w:val="24"/>
      <w:szCs w:val="24"/>
    </w:rPr>
  </w:style>
  <w:style w:type="paragraph" w:styleId="Voettekst">
    <w:name w:val="footer"/>
    <w:basedOn w:val="Standaard"/>
    <w:link w:val="VoettekstChar"/>
    <w:uiPriority w:val="99"/>
    <w:rsid w:val="00861FDA"/>
    <w:pPr>
      <w:tabs>
        <w:tab w:val="center" w:pos="4536"/>
        <w:tab w:val="right" w:pos="9072"/>
      </w:tabs>
    </w:pPr>
  </w:style>
  <w:style w:type="character" w:customStyle="1" w:styleId="VoettekstChar">
    <w:name w:val="Voettekst Char"/>
    <w:basedOn w:val="Standaardalinea-lettertype"/>
    <w:link w:val="Voettekst"/>
    <w:uiPriority w:val="99"/>
    <w:rsid w:val="00861FDA"/>
    <w:rPr>
      <w:rFonts w:ascii="Arial" w:hAnsi="Arial"/>
      <w:sz w:val="24"/>
      <w:szCs w:val="24"/>
    </w:rPr>
  </w:style>
  <w:style w:type="paragraph" w:styleId="Ballontekst">
    <w:name w:val="Balloon Text"/>
    <w:basedOn w:val="Standaard"/>
    <w:link w:val="BallontekstChar"/>
    <w:rsid w:val="00861FDA"/>
    <w:rPr>
      <w:rFonts w:ascii="Tahoma" w:hAnsi="Tahoma" w:cs="Tahoma"/>
      <w:sz w:val="16"/>
      <w:szCs w:val="16"/>
    </w:rPr>
  </w:style>
  <w:style w:type="character" w:customStyle="1" w:styleId="BallontekstChar">
    <w:name w:val="Ballontekst Char"/>
    <w:basedOn w:val="Standaardalinea-lettertype"/>
    <w:link w:val="Ballontekst"/>
    <w:rsid w:val="00861FDA"/>
    <w:rPr>
      <w:rFonts w:ascii="Tahoma" w:hAnsi="Tahoma" w:cs="Tahoma"/>
      <w:sz w:val="16"/>
      <w:szCs w:val="16"/>
    </w:rPr>
  </w:style>
  <w:style w:type="character" w:styleId="Voetnootmarkering">
    <w:name w:val="footnote reference"/>
    <w:basedOn w:val="Standaardalinea-lettertype"/>
    <w:uiPriority w:val="99"/>
    <w:unhideWhenUsed/>
    <w:rsid w:val="0002518E"/>
    <w:rPr>
      <w:position w:val="6"/>
      <w:sz w:val="16"/>
    </w:rPr>
  </w:style>
  <w:style w:type="paragraph" w:styleId="Voetnoottekst">
    <w:name w:val="footnote text"/>
    <w:basedOn w:val="Standaard"/>
    <w:link w:val="VoetnoottekstChar"/>
    <w:uiPriority w:val="99"/>
    <w:unhideWhenUsed/>
    <w:rsid w:val="0002518E"/>
    <w:pPr>
      <w:spacing w:before="240"/>
    </w:pPr>
    <w:rPr>
      <w:rFonts w:ascii="Times New Roman" w:hAnsi="Times New Roman"/>
      <w:szCs w:val="20"/>
      <w:lang w:eastAsia="en-US"/>
    </w:rPr>
  </w:style>
  <w:style w:type="character" w:customStyle="1" w:styleId="VoetnoottekstChar">
    <w:name w:val="Voetnoottekst Char"/>
    <w:basedOn w:val="Standaardalinea-lettertype"/>
    <w:link w:val="Voetnoottekst"/>
    <w:uiPriority w:val="99"/>
    <w:rsid w:val="0002518E"/>
    <w:rPr>
      <w:sz w:val="24"/>
      <w:lang w:eastAsia="en-US"/>
    </w:rPr>
  </w:style>
  <w:style w:type="paragraph" w:customStyle="1" w:styleId="Default">
    <w:name w:val="Default"/>
    <w:rsid w:val="0002518E"/>
    <w:pPr>
      <w:autoSpaceDE w:val="0"/>
      <w:autoSpaceDN w:val="0"/>
      <w:adjustRightInd w:val="0"/>
    </w:pPr>
    <w:rPr>
      <w:color w:val="000000"/>
      <w:sz w:val="24"/>
      <w:szCs w:val="24"/>
      <w:lang w:val="en-US"/>
    </w:rPr>
  </w:style>
  <w:style w:type="character" w:customStyle="1" w:styleId="Kop1Char">
    <w:name w:val="Kop 1 Char"/>
    <w:basedOn w:val="Standaardalinea-lettertype"/>
    <w:link w:val="Kop1"/>
    <w:rsid w:val="00480458"/>
    <w:rPr>
      <w:b/>
      <w:sz w:val="28"/>
      <w:lang w:eastAsia="en-US"/>
    </w:rPr>
  </w:style>
  <w:style w:type="character" w:customStyle="1" w:styleId="Kop2Char">
    <w:name w:val="Kop 2 Char"/>
    <w:basedOn w:val="Standaardalinea-lettertype"/>
    <w:link w:val="Kop2"/>
    <w:rsid w:val="00480458"/>
    <w:rPr>
      <w:b/>
      <w:sz w:val="26"/>
      <w:lang w:eastAsia="en-US"/>
    </w:rPr>
  </w:style>
  <w:style w:type="character" w:customStyle="1" w:styleId="Kop3Char">
    <w:name w:val="Kop 3 Char"/>
    <w:basedOn w:val="Standaardalinea-lettertype"/>
    <w:link w:val="Kop3"/>
    <w:rsid w:val="00480458"/>
    <w:rPr>
      <w:b/>
      <w:sz w:val="24"/>
      <w:lang w:eastAsia="en-US"/>
    </w:rPr>
  </w:style>
  <w:style w:type="character" w:customStyle="1" w:styleId="Kop4Char">
    <w:name w:val="Kop 4 Char"/>
    <w:basedOn w:val="Standaardalinea-lettertype"/>
    <w:link w:val="Kop4"/>
    <w:rsid w:val="00480458"/>
    <w:rPr>
      <w:b/>
      <w:sz w:val="24"/>
      <w:lang w:eastAsia="en-US"/>
    </w:rPr>
  </w:style>
  <w:style w:type="character" w:customStyle="1" w:styleId="Kop5Char">
    <w:name w:val="Kop 5 Char"/>
    <w:basedOn w:val="Standaardalinea-lettertype"/>
    <w:link w:val="Kop5"/>
    <w:semiHidden/>
    <w:rsid w:val="00480458"/>
    <w:rPr>
      <w:b/>
      <w:sz w:val="24"/>
      <w:lang w:eastAsia="en-US"/>
    </w:rPr>
  </w:style>
  <w:style w:type="character" w:customStyle="1" w:styleId="Kop6Char">
    <w:name w:val="Kop 6 Char"/>
    <w:basedOn w:val="Standaardalinea-lettertype"/>
    <w:link w:val="Kop6"/>
    <w:semiHidden/>
    <w:rsid w:val="00480458"/>
    <w:rPr>
      <w:b/>
      <w:sz w:val="24"/>
      <w:lang w:eastAsia="en-US"/>
    </w:rPr>
  </w:style>
  <w:style w:type="character" w:customStyle="1" w:styleId="Kop7Char">
    <w:name w:val="Kop 7 Char"/>
    <w:basedOn w:val="Standaardalinea-lettertype"/>
    <w:link w:val="Kop7"/>
    <w:semiHidden/>
    <w:rsid w:val="00480458"/>
    <w:rPr>
      <w:b/>
      <w:sz w:val="24"/>
      <w:lang w:eastAsia="en-US"/>
    </w:rPr>
  </w:style>
  <w:style w:type="character" w:customStyle="1" w:styleId="Kop8Char">
    <w:name w:val="Kop 8 Char"/>
    <w:basedOn w:val="Standaardalinea-lettertype"/>
    <w:link w:val="Kop8"/>
    <w:semiHidden/>
    <w:rsid w:val="00480458"/>
    <w:rPr>
      <w:b/>
      <w:sz w:val="24"/>
      <w:lang w:eastAsia="en-US"/>
    </w:rPr>
  </w:style>
  <w:style w:type="character" w:customStyle="1" w:styleId="Kop9Char">
    <w:name w:val="Kop 9 Char"/>
    <w:basedOn w:val="Standaardalinea-lettertype"/>
    <w:link w:val="Kop9"/>
    <w:semiHidden/>
    <w:rsid w:val="00480458"/>
    <w:rPr>
      <w:b/>
      <w:sz w:val="24"/>
      <w:lang w:eastAsia="en-US"/>
    </w:rPr>
  </w:style>
  <w:style w:type="paragraph" w:styleId="Standaardinspringing">
    <w:name w:val="Normal Indent"/>
    <w:basedOn w:val="Standaard"/>
    <w:qFormat/>
    <w:rsid w:val="00480458"/>
    <w:pPr>
      <w:spacing w:before="240"/>
      <w:ind w:left="851"/>
    </w:pPr>
    <w:rPr>
      <w:rFonts w:ascii="Times New Roman" w:hAnsi="Times New Roman"/>
      <w:szCs w:val="20"/>
      <w:lang w:eastAsia="en-US"/>
    </w:rPr>
  </w:style>
  <w:style w:type="paragraph" w:customStyle="1" w:styleId="StandardText">
    <w:name w:val="StandardText"/>
    <w:basedOn w:val="Standaard"/>
    <w:qFormat/>
    <w:rsid w:val="00480458"/>
    <w:rPr>
      <w:rFonts w:ascii="Times New Roman" w:hAnsi="Times New Roman"/>
      <w:szCs w:val="20"/>
      <w:lang w:eastAsia="en-US"/>
    </w:rPr>
  </w:style>
  <w:style w:type="paragraph" w:customStyle="1" w:styleId="Bold12">
    <w:name w:val="Bold12"/>
    <w:basedOn w:val="Standaard"/>
    <w:next w:val="Standaard"/>
    <w:qFormat/>
    <w:rsid w:val="00480458"/>
    <w:pPr>
      <w:spacing w:before="240"/>
    </w:pPr>
    <w:rPr>
      <w:rFonts w:ascii="Times New Roman" w:hAnsi="Times New Roman"/>
      <w:b/>
      <w:szCs w:val="20"/>
      <w:lang w:eastAsia="en-US"/>
    </w:rPr>
  </w:style>
  <w:style w:type="paragraph" w:customStyle="1" w:styleId="Bold12Table">
    <w:name w:val="Bold12Table"/>
    <w:basedOn w:val="StandardText"/>
    <w:next w:val="Standaard"/>
    <w:qFormat/>
    <w:rsid w:val="00480458"/>
    <w:rPr>
      <w:b/>
    </w:rPr>
  </w:style>
  <w:style w:type="paragraph" w:customStyle="1" w:styleId="Bold14">
    <w:name w:val="Bold14"/>
    <w:basedOn w:val="Standaard"/>
    <w:next w:val="Standaard"/>
    <w:qFormat/>
    <w:rsid w:val="00480458"/>
    <w:pPr>
      <w:spacing w:before="240"/>
    </w:pPr>
    <w:rPr>
      <w:rFonts w:ascii="Times New Roman" w:hAnsi="Times New Roman"/>
      <w:b/>
      <w:sz w:val="28"/>
      <w:szCs w:val="20"/>
      <w:lang w:eastAsia="en-US"/>
    </w:rPr>
  </w:style>
  <w:style w:type="paragraph" w:customStyle="1" w:styleId="Bold14Table">
    <w:name w:val="Bold14Table"/>
    <w:basedOn w:val="StandardText"/>
    <w:next w:val="Standaard"/>
    <w:qFormat/>
    <w:rsid w:val="00480458"/>
    <w:rPr>
      <w:b/>
      <w:sz w:val="28"/>
    </w:rPr>
  </w:style>
  <w:style w:type="paragraph" w:customStyle="1" w:styleId="zPrintAdres">
    <w:name w:val="z_PrintAdres"/>
    <w:basedOn w:val="zPrintText"/>
    <w:semiHidden/>
    <w:rsid w:val="00480458"/>
    <w:pPr>
      <w:framePr w:hSpace="181" w:vSpace="181" w:wrap="around" w:vAnchor="page" w:hAnchor="page" w:x="1419" w:y="455"/>
      <w:tabs>
        <w:tab w:val="left" w:pos="4820"/>
      </w:tabs>
    </w:pPr>
  </w:style>
  <w:style w:type="paragraph" w:customStyle="1" w:styleId="zPrintText">
    <w:name w:val="z_PrintText"/>
    <w:basedOn w:val="StandardText"/>
    <w:semiHidden/>
    <w:rsid w:val="00480458"/>
    <w:pPr>
      <w:spacing w:line="170" w:lineRule="atLeast"/>
    </w:pPr>
    <w:rPr>
      <w:rFonts w:ascii="Arial" w:hAnsi="Arial"/>
      <w:noProof/>
      <w:sz w:val="15"/>
    </w:rPr>
  </w:style>
  <w:style w:type="paragraph" w:customStyle="1" w:styleId="Findings">
    <w:name w:val="Findings"/>
    <w:basedOn w:val="Standaard"/>
    <w:next w:val="Standaard"/>
    <w:semiHidden/>
    <w:unhideWhenUsed/>
    <w:rsid w:val="00480458"/>
    <w:pPr>
      <w:keepNext/>
      <w:spacing w:before="240"/>
    </w:pPr>
    <w:rPr>
      <w:rFonts w:ascii="Times New Roman" w:hAnsi="Times New Roman"/>
      <w:i/>
      <w:szCs w:val="20"/>
      <w:lang w:eastAsia="en-US"/>
    </w:rPr>
  </w:style>
  <w:style w:type="paragraph" w:customStyle="1" w:styleId="FindingsIndent">
    <w:name w:val="Findings Indent"/>
    <w:basedOn w:val="Findings"/>
    <w:next w:val="Standaard"/>
    <w:semiHidden/>
    <w:unhideWhenUsed/>
    <w:rsid w:val="00480458"/>
    <w:pPr>
      <w:ind w:left="851"/>
    </w:pPr>
  </w:style>
  <w:style w:type="paragraph" w:customStyle="1" w:styleId="FindingsIndent1">
    <w:name w:val="Findings Indent 1"/>
    <w:basedOn w:val="FindingsIndent"/>
    <w:next w:val="Standaard"/>
    <w:semiHidden/>
    <w:unhideWhenUsed/>
    <w:rsid w:val="00480458"/>
    <w:pPr>
      <w:ind w:left="1134"/>
    </w:pPr>
  </w:style>
  <w:style w:type="paragraph" w:customStyle="1" w:styleId="NormalIndent1">
    <w:name w:val="Normal Indent 1"/>
    <w:basedOn w:val="Standaardinspringing"/>
    <w:qFormat/>
    <w:rsid w:val="00480458"/>
    <w:pPr>
      <w:ind w:left="1134"/>
    </w:pPr>
  </w:style>
  <w:style w:type="paragraph" w:customStyle="1" w:styleId="zUnaudited">
    <w:name w:val="z_Unaudited"/>
    <w:basedOn w:val="Standaard"/>
    <w:semiHidden/>
    <w:rsid w:val="00480458"/>
    <w:pPr>
      <w:framePr w:w="4536" w:h="992" w:hRule="exact" w:wrap="notBeside" w:vAnchor="page" w:hAnchor="page" w:x="1645" w:yAlign="bottom"/>
      <w:spacing w:before="240"/>
    </w:pPr>
    <w:rPr>
      <w:b/>
      <w:noProof/>
      <w:sz w:val="20"/>
      <w:szCs w:val="20"/>
      <w:lang w:eastAsia="en-US"/>
    </w:rPr>
  </w:style>
  <w:style w:type="paragraph" w:customStyle="1" w:styleId="StandardTextIndent">
    <w:name w:val="StandardTextIndent"/>
    <w:basedOn w:val="StandardText"/>
    <w:qFormat/>
    <w:rsid w:val="00480458"/>
    <w:pPr>
      <w:ind w:left="851"/>
    </w:pPr>
  </w:style>
  <w:style w:type="paragraph" w:customStyle="1" w:styleId="Attention">
    <w:name w:val="Attention"/>
    <w:basedOn w:val="Standaard"/>
    <w:next w:val="Standaard"/>
    <w:rsid w:val="00480458"/>
    <w:pPr>
      <w:spacing w:before="240"/>
    </w:pPr>
    <w:rPr>
      <w:rFonts w:ascii="Times New Roman" w:hAnsi="Times New Roman"/>
      <w:szCs w:val="20"/>
      <w:lang w:eastAsia="en-US"/>
    </w:rPr>
  </w:style>
  <w:style w:type="paragraph" w:customStyle="1" w:styleId="zPrintClauses">
    <w:name w:val="z_PrintClauses"/>
    <w:basedOn w:val="zPrintText"/>
    <w:semiHidden/>
    <w:rsid w:val="00480458"/>
    <w:pPr>
      <w:framePr w:hSpace="181" w:vSpace="181" w:wrap="around" w:vAnchor="page" w:hAnchor="page" w:x="3970" w:y="15367"/>
      <w:spacing w:line="150" w:lineRule="exact"/>
    </w:pPr>
    <w:rPr>
      <w:sz w:val="14"/>
      <w:szCs w:val="14"/>
    </w:rPr>
  </w:style>
  <w:style w:type="paragraph" w:customStyle="1" w:styleId="Rightflush">
    <w:name w:val="Rightflush"/>
    <w:basedOn w:val="Standaard"/>
    <w:semiHidden/>
    <w:unhideWhenUsed/>
    <w:rsid w:val="00480458"/>
    <w:pPr>
      <w:tabs>
        <w:tab w:val="right" w:pos="9072"/>
      </w:tabs>
    </w:pPr>
    <w:rPr>
      <w:rFonts w:ascii="Times New Roman" w:hAnsi="Times New Roman"/>
      <w:szCs w:val="20"/>
      <w:lang w:eastAsia="en-US"/>
    </w:rPr>
  </w:style>
  <w:style w:type="paragraph" w:customStyle="1" w:styleId="Refs">
    <w:name w:val="Refs"/>
    <w:next w:val="Standaard"/>
    <w:semiHidden/>
    <w:rsid w:val="00480458"/>
    <w:pPr>
      <w:widowControl w:val="0"/>
    </w:pPr>
    <w:rPr>
      <w:rFonts w:ascii="Times" w:hAnsi="Times"/>
      <w:noProof/>
      <w:vanish/>
      <w:sz w:val="8"/>
      <w:lang w:val="en-US" w:eastAsia="en-US"/>
    </w:rPr>
  </w:style>
  <w:style w:type="paragraph" w:customStyle="1" w:styleId="Number">
    <w:name w:val="Number"/>
    <w:basedOn w:val="Standaard"/>
    <w:semiHidden/>
    <w:unhideWhenUsed/>
    <w:rsid w:val="00480458"/>
    <w:pPr>
      <w:spacing w:before="240"/>
      <w:ind w:left="283" w:hanging="283"/>
    </w:pPr>
    <w:rPr>
      <w:rFonts w:ascii="Times New Roman" w:hAnsi="Times New Roman"/>
      <w:szCs w:val="20"/>
      <w:lang w:eastAsia="en-US"/>
    </w:rPr>
  </w:style>
  <w:style w:type="paragraph" w:customStyle="1" w:styleId="NumberIndent">
    <w:name w:val="Number Indent"/>
    <w:basedOn w:val="Standaardinspringing"/>
    <w:semiHidden/>
    <w:unhideWhenUsed/>
    <w:rsid w:val="00480458"/>
    <w:pPr>
      <w:ind w:left="1135" w:hanging="283"/>
    </w:pPr>
  </w:style>
  <w:style w:type="character" w:styleId="Paginanummer">
    <w:name w:val="page number"/>
    <w:basedOn w:val="Standaardalinea-lettertype"/>
    <w:unhideWhenUsed/>
    <w:rsid w:val="00480458"/>
  </w:style>
  <w:style w:type="paragraph" w:styleId="Inhopg1">
    <w:name w:val="toc 1"/>
    <w:basedOn w:val="Standaard"/>
    <w:next w:val="Standaard"/>
    <w:unhideWhenUsed/>
    <w:rsid w:val="00480458"/>
    <w:pPr>
      <w:tabs>
        <w:tab w:val="left" w:pos="397"/>
        <w:tab w:val="right" w:pos="9129"/>
      </w:tabs>
      <w:spacing w:before="240" w:after="40"/>
      <w:ind w:left="397" w:hanging="397"/>
    </w:pPr>
    <w:rPr>
      <w:rFonts w:ascii="Times New Roman" w:hAnsi="Times New Roman"/>
      <w:b/>
      <w:noProof/>
      <w:sz w:val="26"/>
      <w:szCs w:val="20"/>
      <w:lang w:eastAsia="en-US"/>
    </w:rPr>
  </w:style>
  <w:style w:type="paragraph" w:styleId="Inhopg2">
    <w:name w:val="toc 2"/>
    <w:basedOn w:val="Standaard"/>
    <w:next w:val="Standaard"/>
    <w:unhideWhenUsed/>
    <w:rsid w:val="00480458"/>
    <w:pPr>
      <w:tabs>
        <w:tab w:val="left" w:pos="851"/>
        <w:tab w:val="right" w:pos="9129"/>
      </w:tabs>
      <w:spacing w:before="20" w:after="20"/>
      <w:ind w:left="794" w:hanging="397"/>
    </w:pPr>
    <w:rPr>
      <w:rFonts w:ascii="Times New Roman" w:hAnsi="Times New Roman"/>
      <w:noProof/>
      <w:szCs w:val="20"/>
      <w:lang w:eastAsia="en-US"/>
    </w:rPr>
  </w:style>
  <w:style w:type="paragraph" w:styleId="Inhopg3">
    <w:name w:val="toc 3"/>
    <w:basedOn w:val="Standaard"/>
    <w:next w:val="Standaard"/>
    <w:unhideWhenUsed/>
    <w:rsid w:val="00480458"/>
    <w:pPr>
      <w:tabs>
        <w:tab w:val="left" w:pos="1418"/>
        <w:tab w:val="right" w:pos="9129"/>
      </w:tabs>
      <w:ind w:left="1191" w:hanging="397"/>
    </w:pPr>
    <w:rPr>
      <w:rFonts w:ascii="Times New Roman" w:hAnsi="Times New Roman"/>
      <w:noProof/>
      <w:szCs w:val="20"/>
      <w:lang w:eastAsia="en-US"/>
    </w:rPr>
  </w:style>
  <w:style w:type="paragraph" w:styleId="Inhopg4">
    <w:name w:val="toc 4"/>
    <w:basedOn w:val="Standaard"/>
    <w:next w:val="Standaard"/>
    <w:unhideWhenUsed/>
    <w:rsid w:val="00480458"/>
    <w:pPr>
      <w:tabs>
        <w:tab w:val="right" w:pos="9129"/>
      </w:tabs>
      <w:ind w:left="1588" w:hanging="397"/>
    </w:pPr>
    <w:rPr>
      <w:rFonts w:ascii="Times New Roman" w:hAnsi="Times New Roman"/>
      <w:noProof/>
      <w:szCs w:val="20"/>
      <w:lang w:eastAsia="en-US"/>
    </w:rPr>
  </w:style>
  <w:style w:type="paragraph" w:styleId="Inhopg5">
    <w:name w:val="toc 5"/>
    <w:basedOn w:val="Standaard"/>
    <w:next w:val="Standaard"/>
    <w:unhideWhenUsed/>
    <w:rsid w:val="00480458"/>
    <w:pPr>
      <w:tabs>
        <w:tab w:val="left" w:pos="2552"/>
        <w:tab w:val="right" w:pos="9129"/>
      </w:tabs>
      <w:ind w:left="1985" w:hanging="397"/>
    </w:pPr>
    <w:rPr>
      <w:rFonts w:ascii="Times New Roman" w:hAnsi="Times New Roman"/>
      <w:noProof/>
      <w:szCs w:val="20"/>
      <w:lang w:eastAsia="en-US"/>
    </w:rPr>
  </w:style>
  <w:style w:type="paragraph" w:styleId="Inhopg6">
    <w:name w:val="toc 6"/>
    <w:basedOn w:val="Inhopg5"/>
    <w:next w:val="Standaard"/>
    <w:unhideWhenUsed/>
    <w:rsid w:val="00480458"/>
    <w:pPr>
      <w:tabs>
        <w:tab w:val="clear" w:pos="2552"/>
        <w:tab w:val="left" w:pos="2835"/>
      </w:tabs>
    </w:pPr>
  </w:style>
  <w:style w:type="paragraph" w:styleId="Inhopg7">
    <w:name w:val="toc 7"/>
    <w:basedOn w:val="Inhopg5"/>
    <w:next w:val="Standaard"/>
    <w:unhideWhenUsed/>
    <w:rsid w:val="00480458"/>
    <w:pPr>
      <w:tabs>
        <w:tab w:val="clear" w:pos="2552"/>
        <w:tab w:val="left" w:pos="2977"/>
      </w:tabs>
    </w:pPr>
  </w:style>
  <w:style w:type="paragraph" w:styleId="Inhopg8">
    <w:name w:val="toc 8"/>
    <w:basedOn w:val="Inhopg5"/>
    <w:next w:val="Standaard"/>
    <w:unhideWhenUsed/>
    <w:rsid w:val="00480458"/>
    <w:pPr>
      <w:tabs>
        <w:tab w:val="clear" w:pos="2552"/>
        <w:tab w:val="left" w:pos="3119"/>
      </w:tabs>
    </w:pPr>
  </w:style>
  <w:style w:type="paragraph" w:styleId="Inhopg9">
    <w:name w:val="toc 9"/>
    <w:basedOn w:val="Inhopg5"/>
    <w:next w:val="Standaard"/>
    <w:unhideWhenUsed/>
    <w:rsid w:val="00480458"/>
    <w:pPr>
      <w:tabs>
        <w:tab w:val="clear" w:pos="2552"/>
        <w:tab w:val="left" w:pos="3261"/>
      </w:tabs>
    </w:pPr>
  </w:style>
  <w:style w:type="paragraph" w:customStyle="1" w:styleId="Bold13">
    <w:name w:val="Bold13"/>
    <w:basedOn w:val="Standaard"/>
    <w:next w:val="Standaard"/>
    <w:qFormat/>
    <w:rsid w:val="00480458"/>
    <w:pPr>
      <w:spacing w:before="240"/>
    </w:pPr>
    <w:rPr>
      <w:rFonts w:ascii="Times New Roman" w:hAnsi="Times New Roman"/>
      <w:b/>
      <w:sz w:val="26"/>
      <w:szCs w:val="20"/>
      <w:lang w:eastAsia="en-US"/>
    </w:rPr>
  </w:style>
  <w:style w:type="paragraph" w:customStyle="1" w:styleId="Bold13Table">
    <w:name w:val="Bold13Table"/>
    <w:basedOn w:val="StandardText"/>
    <w:next w:val="Standaard"/>
    <w:qFormat/>
    <w:rsid w:val="00480458"/>
    <w:rPr>
      <w:b/>
      <w:sz w:val="26"/>
    </w:rPr>
  </w:style>
  <w:style w:type="paragraph" w:customStyle="1" w:styleId="zPrintAddress">
    <w:name w:val="z_PrintAddress"/>
    <w:basedOn w:val="zPrintText"/>
    <w:semiHidden/>
    <w:rsid w:val="00480458"/>
    <w:pPr>
      <w:framePr w:hSpace="181" w:vSpace="181" w:wrap="around" w:vAnchor="page" w:hAnchor="page" w:x="1419" w:y="455"/>
      <w:tabs>
        <w:tab w:val="left" w:pos="4820"/>
      </w:tabs>
    </w:pPr>
    <w:rPr>
      <w:lang w:val="en-US"/>
    </w:rPr>
  </w:style>
  <w:style w:type="table" w:styleId="Tabelraster">
    <w:name w:val="Table Grid"/>
    <w:basedOn w:val="Standaardtabel"/>
    <w:rsid w:val="00480458"/>
    <w:pPr>
      <w:spacing w:before="240"/>
    </w:pPr>
    <w:tblPr/>
  </w:style>
  <w:style w:type="paragraph" w:customStyle="1" w:styleId="zPrintHeader">
    <w:name w:val="z_PrintHeader"/>
    <w:basedOn w:val="Bold14Table"/>
    <w:semiHidden/>
    <w:rsid w:val="00480458"/>
    <w:rPr>
      <w:noProof/>
      <w:szCs w:val="28"/>
    </w:rPr>
  </w:style>
  <w:style w:type="character" w:customStyle="1" w:styleId="LijstalineaChar">
    <w:name w:val="Lijstalinea Char"/>
    <w:basedOn w:val="Standaardalinea-lettertype"/>
    <w:link w:val="Lijstalinea"/>
    <w:uiPriority w:val="34"/>
    <w:locked/>
    <w:rsid w:val="00480458"/>
    <w:rPr>
      <w:rFonts w:ascii="Arial" w:hAnsi="Arial"/>
      <w:sz w:val="24"/>
      <w:szCs w:val="24"/>
    </w:rPr>
  </w:style>
  <w:style w:type="table" w:customStyle="1" w:styleId="Rastertabel4-Accent51">
    <w:name w:val="Rastertabel 4 - Accent 51"/>
    <w:basedOn w:val="Standaardtabel"/>
    <w:uiPriority w:val="49"/>
    <w:rsid w:val="0048045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Standaardalinea-lettertype"/>
    <w:unhideWhenUsed/>
    <w:rsid w:val="00480458"/>
    <w:rPr>
      <w:color w:val="0000FF" w:themeColor="hyperlink"/>
      <w:u w:val="single"/>
    </w:rPr>
  </w:style>
  <w:style w:type="table" w:customStyle="1" w:styleId="Rastertabel5donker-Accent51">
    <w:name w:val="Rastertabel 5 donker - Accent 51"/>
    <w:basedOn w:val="Standaardtabel"/>
    <w:uiPriority w:val="50"/>
    <w:rsid w:val="004804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Geenafstand">
    <w:name w:val="No Spacing"/>
    <w:uiPriority w:val="1"/>
    <w:qFormat/>
    <w:rsid w:val="00480458"/>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965FF5"/>
    <w:pPr>
      <w:spacing w:before="100" w:beforeAutospacing="1" w:after="100" w:afterAutospacing="1"/>
    </w:pPr>
    <w:rPr>
      <w:rFonts w:ascii="Times New Roman" w:hAnsi="Times New Roman"/>
    </w:rPr>
  </w:style>
  <w:style w:type="character" w:styleId="Zwaar">
    <w:name w:val="Strong"/>
    <w:basedOn w:val="Standaardalinea-lettertype"/>
    <w:uiPriority w:val="22"/>
    <w:qFormat/>
    <w:rsid w:val="00965FF5"/>
    <w:rPr>
      <w:b/>
      <w:bCs/>
    </w:rPr>
  </w:style>
  <w:style w:type="character" w:styleId="Verwijzingopmerking">
    <w:name w:val="annotation reference"/>
    <w:basedOn w:val="Standaardalinea-lettertype"/>
    <w:semiHidden/>
    <w:unhideWhenUsed/>
    <w:rsid w:val="00DB6B21"/>
    <w:rPr>
      <w:sz w:val="16"/>
      <w:szCs w:val="16"/>
    </w:rPr>
  </w:style>
  <w:style w:type="paragraph" w:styleId="Tekstopmerking">
    <w:name w:val="annotation text"/>
    <w:basedOn w:val="Standaard"/>
    <w:link w:val="TekstopmerkingChar"/>
    <w:semiHidden/>
    <w:unhideWhenUsed/>
    <w:rsid w:val="00DB6B21"/>
    <w:rPr>
      <w:sz w:val="20"/>
      <w:szCs w:val="20"/>
    </w:rPr>
  </w:style>
  <w:style w:type="character" w:customStyle="1" w:styleId="TekstopmerkingChar">
    <w:name w:val="Tekst opmerking Char"/>
    <w:basedOn w:val="Standaardalinea-lettertype"/>
    <w:link w:val="Tekstopmerking"/>
    <w:semiHidden/>
    <w:rsid w:val="00DB6B21"/>
    <w:rPr>
      <w:rFonts w:ascii="Arial" w:hAnsi="Arial"/>
    </w:rPr>
  </w:style>
  <w:style w:type="paragraph" w:styleId="Onderwerpvanopmerking">
    <w:name w:val="annotation subject"/>
    <w:basedOn w:val="Tekstopmerking"/>
    <w:next w:val="Tekstopmerking"/>
    <w:link w:val="OnderwerpvanopmerkingChar"/>
    <w:semiHidden/>
    <w:unhideWhenUsed/>
    <w:rsid w:val="00DB6B21"/>
    <w:rPr>
      <w:b/>
      <w:bCs/>
    </w:rPr>
  </w:style>
  <w:style w:type="character" w:customStyle="1" w:styleId="OnderwerpvanopmerkingChar">
    <w:name w:val="Onderwerp van opmerking Char"/>
    <w:basedOn w:val="TekstopmerkingChar"/>
    <w:link w:val="Onderwerpvanopmerking"/>
    <w:semiHidden/>
    <w:rsid w:val="00DB6B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2F39-C382-45EA-AFC7-49B4DC86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878</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Tiwos, tilburgse woonstichting</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Marinus</dc:creator>
  <cp:lastModifiedBy>Monique Marinus</cp:lastModifiedBy>
  <cp:revision>3</cp:revision>
  <cp:lastPrinted>2016-04-19T12:35:00Z</cp:lastPrinted>
  <dcterms:created xsi:type="dcterms:W3CDTF">2019-03-12T08:33:00Z</dcterms:created>
  <dcterms:modified xsi:type="dcterms:W3CDTF">2019-03-12T15:05:00Z</dcterms:modified>
</cp:coreProperties>
</file>